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F46C1B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B97337" w:rsidRPr="00B97337">
        <w:rPr>
          <w:sz w:val="32"/>
          <w:szCs w:val="32"/>
        </w:rPr>
        <w:t>1809198</w:t>
      </w:r>
    </w:p>
    <w:p w14:paraId="51C3D3E7" w14:textId="4363E2C7" w:rsidR="00E90E49" w:rsidRPr="00CE0424" w:rsidRDefault="00FE7FD8" w:rsidP="00311702">
      <w:pPr>
        <w:pStyle w:val="3GPPHeader"/>
      </w:pPr>
      <w:proofErr w:type="spellStart"/>
      <w:r>
        <w:t>Göteborg</w:t>
      </w:r>
      <w:proofErr w:type="spellEnd"/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>
        <w:rPr>
          <w:vertAlign w:val="superscript"/>
        </w:rPr>
        <w:t>th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100FBAF3" w:rsidR="00E90E49" w:rsidRPr="007668F8" w:rsidRDefault="00E90E49" w:rsidP="00311702">
      <w:pPr>
        <w:pStyle w:val="3GPPHeader"/>
        <w:rPr>
          <w:sz w:val="22"/>
          <w:szCs w:val="22"/>
          <w:lang w:val="en-US"/>
        </w:rPr>
      </w:pPr>
      <w:r w:rsidRPr="007668F8">
        <w:rPr>
          <w:sz w:val="22"/>
          <w:szCs w:val="22"/>
          <w:lang w:val="en-US"/>
        </w:rPr>
        <w:t>Agenda Item:</w:t>
      </w:r>
      <w:r w:rsidRPr="007668F8">
        <w:rPr>
          <w:sz w:val="22"/>
          <w:szCs w:val="22"/>
          <w:lang w:val="en-US"/>
        </w:rPr>
        <w:tab/>
      </w:r>
      <w:r w:rsidR="002C6C20" w:rsidRPr="007668F8">
        <w:rPr>
          <w:sz w:val="22"/>
          <w:szCs w:val="22"/>
          <w:lang w:val="en-US"/>
        </w:rPr>
        <w:t>7.1.2.</w:t>
      </w:r>
      <w:r w:rsidR="00BD70C4">
        <w:rPr>
          <w:sz w:val="22"/>
          <w:szCs w:val="22"/>
          <w:lang w:val="en-US"/>
        </w:rPr>
        <w:t>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B8B1C6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668F8">
        <w:rPr>
          <w:sz w:val="22"/>
          <w:szCs w:val="22"/>
        </w:rPr>
        <w:t xml:space="preserve">Maintenance for </w:t>
      </w:r>
      <w:r w:rsidR="00BD70C4">
        <w:rPr>
          <w:sz w:val="22"/>
          <w:szCs w:val="22"/>
        </w:rPr>
        <w:t>RS and QCL</w:t>
      </w:r>
    </w:p>
    <w:p w14:paraId="58D4CB54" w14:textId="78F1620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C6C20">
        <w:rPr>
          <w:sz w:val="22"/>
          <w:szCs w:val="22"/>
        </w:rPr>
        <w:t>Discussion</w:t>
      </w:r>
      <w:r w:rsidR="007668F8">
        <w:rPr>
          <w:sz w:val="22"/>
          <w:szCs w:val="22"/>
        </w:rPr>
        <w:t xml:space="preserve"> and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203C42A9" w:rsidR="00477768" w:rsidRPr="00CE0424" w:rsidRDefault="004227F0" w:rsidP="00CE0424">
      <w:pPr>
        <w:pStyle w:val="BodyText"/>
      </w:pPr>
      <w:r>
        <w:t>Maintenance for RS and QCL is provided.</w:t>
      </w:r>
    </w:p>
    <w:p w14:paraId="020415C4" w14:textId="75AF4E54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7668F8">
        <w:t>Identified essential corrections</w:t>
      </w:r>
    </w:p>
    <w:p w14:paraId="7684CCAA" w14:textId="241BAA44" w:rsidR="002C6C20" w:rsidRDefault="002C6C20" w:rsidP="002C6C20">
      <w:pPr>
        <w:pStyle w:val="Heading2"/>
      </w:pPr>
      <w:r>
        <w:t xml:space="preserve">2.1 </w:t>
      </w:r>
      <w:r>
        <w:tab/>
      </w:r>
      <w:r w:rsidR="00C0440B">
        <w:t>DMRS</w:t>
      </w:r>
    </w:p>
    <w:p w14:paraId="1B69C99A" w14:textId="049F07B5" w:rsidR="00D57134" w:rsidRDefault="00D57134" w:rsidP="00C0440B">
      <w:pPr>
        <w:overflowPunct/>
        <w:spacing w:after="0"/>
        <w:textAlignment w:val="auto"/>
        <w:rPr>
          <w:rFonts w:ascii="TimesNewRoman" w:hAnsi="TimesNewRoman" w:cs="TimesNewRoman"/>
          <w:lang w:val="en-US" w:eastAsia="en-GB"/>
        </w:rPr>
      </w:pPr>
      <w:r>
        <w:rPr>
          <w:rFonts w:ascii="TimesNewRoman" w:hAnsi="TimesNewRoman" w:cs="TimesNewRoman"/>
          <w:lang w:val="en-US" w:eastAsia="en-GB"/>
        </w:rPr>
        <w:t>The DMRS scrambling initialization for DCI format 0_0 with CS-</w:t>
      </w:r>
      <w:r w:rsidRPr="00F02C5C">
        <w:rPr>
          <w:rFonts w:ascii="TimesNewRoman" w:hAnsi="TimesNewRoman" w:cs="TimesNewRoman"/>
          <w:lang w:val="en-US" w:eastAsia="en-GB"/>
        </w:rPr>
        <w:t xml:space="preserve">RNTI </w:t>
      </w:r>
      <w:r w:rsidRPr="00B97337">
        <w:rPr>
          <w:rFonts w:ascii="TimesNewRoman" w:hAnsi="TimesNewRoman" w:cs="TimesNewRoman"/>
          <w:lang w:val="en-US" w:eastAsia="en-GB"/>
        </w:rPr>
        <w:t>is</w:t>
      </w:r>
      <w:r w:rsidRPr="00F02C5C">
        <w:rPr>
          <w:rFonts w:ascii="TimesNewRoman" w:hAnsi="TimesNewRoman" w:cs="TimesNewRoman"/>
          <w:lang w:val="en-US" w:eastAsia="en-GB"/>
        </w:rPr>
        <w:t xml:space="preserve"> missing.</w:t>
      </w:r>
    </w:p>
    <w:p w14:paraId="63F76E90" w14:textId="77777777" w:rsidR="00BA3A24" w:rsidRDefault="00BA3A24" w:rsidP="00C0440B">
      <w:pPr>
        <w:overflowPunct/>
        <w:spacing w:after="0"/>
        <w:textAlignment w:val="auto"/>
        <w:rPr>
          <w:rFonts w:ascii="TimesNewRoman" w:hAnsi="TimesNewRoman" w:cs="TimesNewRoman"/>
          <w:lang w:val="en-US" w:eastAsia="en-GB"/>
        </w:rPr>
      </w:pPr>
    </w:p>
    <w:p w14:paraId="7A4FE4DB" w14:textId="5339C2B1" w:rsidR="00BA3A24" w:rsidRDefault="00BA3A24" w:rsidP="00BA3A24">
      <w:pPr>
        <w:pStyle w:val="Proposal"/>
        <w:rPr>
          <w:lang w:val="en-US"/>
        </w:rPr>
      </w:pPr>
      <w:bookmarkStart w:id="2" w:name="_Toc521687669"/>
      <w:r>
        <w:rPr>
          <w:lang w:val="en-US"/>
        </w:rPr>
        <w:t>In 38.211, fix the missing DMRS scrambling initialization for DCI format 0_0 scrambled with CS-RNTI.</w:t>
      </w:r>
      <w:bookmarkEnd w:id="2"/>
    </w:p>
    <w:p w14:paraId="7120CC4D" w14:textId="2216A27C" w:rsidR="00B97337" w:rsidRPr="00BA3A24" w:rsidRDefault="00BA3A24" w:rsidP="00C0440B">
      <w:pPr>
        <w:overflowPunct/>
        <w:spacing w:after="0"/>
        <w:textAlignment w:val="auto"/>
        <w:rPr>
          <w:rFonts w:ascii="TimesNewRoman" w:hAnsi="TimesNewRoman" w:cs="TimesNewRoman"/>
          <w:lang w:val="en-US" w:eastAsia="en-GB"/>
        </w:rPr>
      </w:pPr>
      <w:r w:rsidRPr="00BA3A24">
        <w:rPr>
          <w:rFonts w:ascii="TimesNewRoman" w:hAnsi="TimesNewRoman" w:cs="TimesNewRoman"/>
          <w:lang w:val="en-US" w:eastAsia="en-GB"/>
        </w:rPr>
        <w:t>A text proposal implementing this proposal is as follows:</w:t>
      </w:r>
    </w:p>
    <w:p w14:paraId="59642AC3" w14:textId="77777777" w:rsidR="00BA3A24" w:rsidRDefault="00BA3A24" w:rsidP="00C0440B">
      <w:pPr>
        <w:overflowPunct/>
        <w:spacing w:after="0"/>
        <w:textAlignment w:val="auto"/>
        <w:rPr>
          <w:rFonts w:ascii="TimesNewRoman" w:hAnsi="TimesNewRoman" w:cs="TimesNewRoman"/>
          <w:highlight w:val="yellow"/>
          <w:lang w:val="en-US" w:eastAsia="en-GB"/>
        </w:rPr>
      </w:pPr>
    </w:p>
    <w:p w14:paraId="5D66A315" w14:textId="2F16DEB0" w:rsidR="00D57134" w:rsidRDefault="00D57134" w:rsidP="00C0440B">
      <w:pPr>
        <w:overflowPunct/>
        <w:spacing w:after="0"/>
        <w:textAlignment w:val="auto"/>
        <w:rPr>
          <w:rFonts w:ascii="TimesNewRoman" w:hAnsi="TimesNewRoman" w:cs="TimesNewRoman"/>
          <w:lang w:val="en-US" w:eastAsia="en-GB"/>
        </w:rPr>
      </w:pPr>
      <w:r w:rsidRPr="001A6893">
        <w:rPr>
          <w:rFonts w:ascii="TimesNewRoman" w:hAnsi="TimesNewRoman" w:cs="TimesNewRoman"/>
          <w:highlight w:val="yellow"/>
          <w:lang w:val="en-US" w:eastAsia="en-GB"/>
        </w:rPr>
        <w:t>&lt;&lt;&lt; Begin TP for 38.211 &gt;&gt;&gt;&gt;</w:t>
      </w:r>
    </w:p>
    <w:p w14:paraId="298C6C2A" w14:textId="77777777" w:rsidR="00D57134" w:rsidRDefault="00D57134" w:rsidP="00D57134">
      <w:pPr>
        <w:pStyle w:val="H6"/>
      </w:pPr>
      <w:r>
        <w:t>6.4.1.1.1.1</w:t>
      </w:r>
      <w:r>
        <w:tab/>
        <w:t>Sequence generation when transform precoding is disabled</w:t>
      </w:r>
    </w:p>
    <w:p w14:paraId="0B1E4DD8" w14:textId="77777777" w:rsidR="00D57134" w:rsidRDefault="00D57134" w:rsidP="00D57134">
      <w:r>
        <w:t xml:space="preserve">If transform precoding for PUSCH is not enabled, the sequence </w:t>
      </w:r>
      <w:r w:rsidRPr="00C83905">
        <w:rPr>
          <w:position w:val="-10"/>
        </w:rPr>
        <w:object w:dxaOrig="420" w:dyaOrig="300" w14:anchorId="54EA7C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8" o:title=""/>
          </v:shape>
          <o:OLEObject Type="Embed" ProgID="Equation.3" ShapeID="_x0000_i1025" DrawAspect="Content" ObjectID="_1595429773" r:id="rId9"/>
        </w:object>
      </w:r>
      <w:r>
        <w:t xml:space="preserve"> shall be generated according to</w:t>
      </w:r>
    </w:p>
    <w:p w14:paraId="249D0EFE" w14:textId="77777777" w:rsidR="00D57134" w:rsidRDefault="00D57134" w:rsidP="00D57134">
      <w:pPr>
        <w:pStyle w:val="EQ"/>
        <w:jc w:val="center"/>
      </w:pPr>
      <w:r w:rsidRPr="009669F9">
        <w:rPr>
          <w:position w:val="-24"/>
        </w:rPr>
        <w:object w:dxaOrig="3840" w:dyaOrig="580" w14:anchorId="42B07683">
          <v:shape id="_x0000_i1026" type="#_x0000_t75" style="width:194.7pt;height:28.8pt" o:ole="">
            <v:imagedata r:id="rId10" o:title=""/>
          </v:shape>
          <o:OLEObject Type="Embed" ProgID="Equation.3" ShapeID="_x0000_i1026" DrawAspect="Content" ObjectID="_1595429774" r:id="rId11"/>
        </w:object>
      </w:r>
      <w:r>
        <w:t>.</w:t>
      </w:r>
    </w:p>
    <w:p w14:paraId="3854F09A" w14:textId="77777777" w:rsidR="00D57134" w:rsidRDefault="00D57134" w:rsidP="00D57134">
      <w:r>
        <w:t xml:space="preserve">where the pseudo-random sequence </w:t>
      </w:r>
      <w:r w:rsidRPr="00516521">
        <w:rPr>
          <w:position w:val="-10"/>
        </w:rPr>
        <w:object w:dxaOrig="360" w:dyaOrig="300" w14:anchorId="06BF4AD2">
          <v:shape id="_x0000_i1027" type="#_x0000_t75" style="width:21.9pt;height:14.4pt" o:ole="">
            <v:imagedata r:id="rId12" o:title=""/>
          </v:shape>
          <o:OLEObject Type="Embed" ProgID="Equation.3" ShapeID="_x0000_i1027" DrawAspect="Content" ObjectID="_1595429775" r:id="rId13"/>
        </w:object>
      </w:r>
      <w:r>
        <w:t xml:space="preserve"> is defined in clause 5.2.1. The pseudo-random sequence generator shall be initialized with</w:t>
      </w:r>
    </w:p>
    <w:p w14:paraId="2D9F24FB" w14:textId="77777777" w:rsidR="00D57134" w:rsidRDefault="00D57134" w:rsidP="00D57134">
      <w:pPr>
        <w:pStyle w:val="EQ"/>
        <w:jc w:val="center"/>
      </w:pPr>
      <w:r w:rsidRPr="00243955">
        <w:rPr>
          <w:position w:val="-16"/>
        </w:rPr>
        <w:object w:dxaOrig="5160" w:dyaOrig="420" w14:anchorId="73A61BD9">
          <v:shape id="_x0000_i1028" type="#_x0000_t75" style="width:259.2pt;height:21.9pt" o:ole="">
            <v:imagedata r:id="rId14" o:title=""/>
          </v:shape>
          <o:OLEObject Type="Embed" ProgID="Equation.3" ShapeID="_x0000_i1028" DrawAspect="Content" ObjectID="_1595429776" r:id="rId15"/>
        </w:object>
      </w:r>
    </w:p>
    <w:p w14:paraId="4D5A6D47" w14:textId="77777777" w:rsidR="00D57134" w:rsidRDefault="00D57134" w:rsidP="00D57134">
      <w:r>
        <w:t xml:space="preserve">where </w:t>
      </w:r>
      <w:r w:rsidRPr="000C3814">
        <w:rPr>
          <w:position w:val="-6"/>
        </w:rPr>
        <w:object w:dxaOrig="139" w:dyaOrig="260" w14:anchorId="46875190">
          <v:shape id="_x0000_i1029" type="#_x0000_t75" style="width:7.5pt;height:14.4pt" o:ole="">
            <v:imagedata r:id="rId16" o:title=""/>
          </v:shape>
          <o:OLEObject Type="Embed" ProgID="Equation.3" ShapeID="_x0000_i1029" DrawAspect="Content" ObjectID="_1595429777" r:id="rId17"/>
        </w:object>
      </w:r>
      <w:r>
        <w:t xml:space="preserve"> is the OFDM symbol number within the slot, </w:t>
      </w:r>
      <w:r w:rsidRPr="009A7AC8">
        <w:rPr>
          <w:position w:val="-14"/>
        </w:rPr>
        <w:object w:dxaOrig="340" w:dyaOrig="380" w14:anchorId="5050D35C">
          <v:shape id="_x0000_i1030" type="#_x0000_t75" style="width:14.4pt;height:21.9pt" o:ole="">
            <v:imagedata r:id="rId18" o:title=""/>
          </v:shape>
          <o:OLEObject Type="Embed" ProgID="Equation.3" ShapeID="_x0000_i1030" DrawAspect="Content" ObjectID="_1595429778" r:id="rId19"/>
        </w:object>
      </w:r>
      <w:r>
        <w:t xml:space="preserve"> is the slot number within a frame, and</w:t>
      </w:r>
    </w:p>
    <w:p w14:paraId="211F0A32" w14:textId="77777777" w:rsidR="00D57134" w:rsidRPr="00E71D42" w:rsidRDefault="00D57134" w:rsidP="00D57134">
      <w:pPr>
        <w:pStyle w:val="B1"/>
      </w:pPr>
      <w:r>
        <w:t>-</w:t>
      </w:r>
      <w:r>
        <w:tab/>
      </w:r>
      <w:r w:rsidRPr="00812372">
        <w:rPr>
          <w:position w:val="-12"/>
        </w:rPr>
        <w:object w:dxaOrig="2120" w:dyaOrig="340" w14:anchorId="47C9464A">
          <v:shape id="_x0000_i1031" type="#_x0000_t75" style="width:108.3pt;height:21.9pt" o:ole="">
            <v:imagedata r:id="rId20" o:title=""/>
          </v:shape>
          <o:OLEObject Type="Embed" ProgID="Equation.DSMT4" ShapeID="_x0000_i1031" DrawAspect="Content" ObjectID="_1595429779" r:id="rId21"/>
        </w:object>
      </w:r>
      <w:r>
        <w:t xml:space="preserve"> are given by the higher-layer parameters </w:t>
      </w:r>
      <w:r w:rsidRPr="00085599">
        <w:rPr>
          <w:i/>
        </w:rPr>
        <w:t>scramblingID0</w:t>
      </w:r>
      <w:r>
        <w:t xml:space="preserve"> and </w:t>
      </w:r>
      <w:r w:rsidRPr="00085599">
        <w:rPr>
          <w:i/>
        </w:rPr>
        <w:t>scramblingID1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>scheduled by DCI format 0_1;</w:t>
      </w:r>
      <w:r w:rsidRPr="00E71D42">
        <w:rPr>
          <w:b/>
          <w:bCs/>
        </w:rPr>
        <w:t xml:space="preserve"> </w:t>
      </w:r>
    </w:p>
    <w:p w14:paraId="3ED6EBFE" w14:textId="2C11A177" w:rsidR="00D57134" w:rsidRDefault="00D57134" w:rsidP="00D57134">
      <w:pPr>
        <w:pStyle w:val="B1"/>
      </w:pPr>
      <w:r w:rsidRPr="00E71D42">
        <w:t>-</w:t>
      </w:r>
      <w:r w:rsidRPr="00E71D42">
        <w:tab/>
      </w:r>
      <w:r w:rsidRPr="00E71D42">
        <w:rPr>
          <w:position w:val="-12"/>
        </w:rPr>
        <w:object w:dxaOrig="1740" w:dyaOrig="340" w14:anchorId="0F9A64DF">
          <v:shape id="_x0000_i1032" type="#_x0000_t75" style="width:86.4pt;height:21.9pt" o:ole="">
            <v:imagedata r:id="rId22" o:title=""/>
          </v:shape>
          <o:OLEObject Type="Embed" ProgID="Equation.DSMT4" ShapeID="_x0000_i1032" DrawAspect="Content" ObjectID="_1595429780" r:id="rId23"/>
        </w:object>
      </w:r>
      <w:r w:rsidRPr="00E71D42">
        <w:t xml:space="preserve"> is given by the higher-layer parameter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 xml:space="preserve"> </w:t>
      </w:r>
      <w:r w:rsidRPr="00D57134">
        <w:rPr>
          <w:color w:val="FF0000"/>
          <w:u w:val="single"/>
        </w:rPr>
        <w:t>or CS-RNTI</w:t>
      </w:r>
      <w:r w:rsidRPr="00E71D42">
        <w:t>;</w:t>
      </w:r>
    </w:p>
    <w:p w14:paraId="56284238" w14:textId="77777777" w:rsidR="00D57134" w:rsidRPr="00E71D42" w:rsidRDefault="00D57134" w:rsidP="00D57134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180" w:dyaOrig="360" w14:anchorId="311C6646">
          <v:shape id="_x0000_i1033" type="#_x0000_t75" style="width:57.6pt;height:21.9pt" o:ole="">
            <v:imagedata r:id="rId24" o:title=""/>
          </v:shape>
          <o:OLEObject Type="Embed" ProgID="Equation.3" ShapeID="_x0000_i1033" DrawAspect="Content" ObjectID="_1595429781" r:id="rId25"/>
        </w:object>
      </w:r>
      <w:r>
        <w:t xml:space="preserve"> otherwise. </w:t>
      </w:r>
    </w:p>
    <w:p w14:paraId="61813B1A" w14:textId="77777777" w:rsidR="00D57134" w:rsidRDefault="00D57134" w:rsidP="00D57134">
      <w:r w:rsidRPr="00E71D42">
        <w:lastRenderedPageBreak/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E71D42">
        <w:t xml:space="preserve"> is indicated by the DM-RS initialization field, if present, in the DCI associated with the PUSCH transmission if DCI format 0_1 in [4, TS 38.212] is used,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E71D42">
        <w:t>.</w:t>
      </w:r>
    </w:p>
    <w:p w14:paraId="4EDC0BC3" w14:textId="48384F56" w:rsidR="00D57134" w:rsidRDefault="00D57134" w:rsidP="00D57134">
      <w:pPr>
        <w:overflowPunct/>
        <w:spacing w:after="0"/>
        <w:textAlignment w:val="auto"/>
        <w:rPr>
          <w:rFonts w:ascii="TimesNewRoman" w:hAnsi="TimesNewRoman" w:cs="TimesNewRoman"/>
          <w:lang w:val="en-US" w:eastAsia="en-GB"/>
        </w:rPr>
      </w:pPr>
      <w:r w:rsidRPr="001A6893">
        <w:rPr>
          <w:rFonts w:ascii="TimesNewRoman" w:hAnsi="TimesNewRoman" w:cs="TimesNewRoman"/>
          <w:highlight w:val="yellow"/>
          <w:lang w:val="en-US" w:eastAsia="en-GB"/>
        </w:rPr>
        <w:t>&lt;&lt;&lt; End TP for 38.211 &gt;&gt;&gt;&gt;</w:t>
      </w:r>
    </w:p>
    <w:p w14:paraId="6F98513C" w14:textId="3EDB4C24" w:rsidR="002C6C20" w:rsidRPr="00DB5463" w:rsidRDefault="00C0440B" w:rsidP="00C0440B">
      <w:pPr>
        <w:pStyle w:val="Heading2"/>
        <w:rPr>
          <w:lang w:val="en-US"/>
        </w:rPr>
      </w:pPr>
      <w:r w:rsidRPr="00DB5463">
        <w:rPr>
          <w:lang w:val="en-US"/>
        </w:rPr>
        <w:t xml:space="preserve">2.2        </w:t>
      </w:r>
      <w:r w:rsidR="00357FCE" w:rsidRPr="00DB5463">
        <w:rPr>
          <w:lang w:val="en-US"/>
        </w:rPr>
        <w:t>CSI-RS</w:t>
      </w:r>
    </w:p>
    <w:p w14:paraId="16F5E5F2" w14:textId="5B8C2846" w:rsidR="000F5A57" w:rsidRDefault="000F5A57" w:rsidP="000F5A57">
      <w:pPr>
        <w:pStyle w:val="Heading3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2.2.1</w:t>
      </w:r>
      <w:r>
        <w:rPr>
          <w:rFonts w:eastAsia="Malgun Gothic"/>
          <w:lang w:eastAsia="en-US"/>
        </w:rPr>
        <w:tab/>
        <w:t>Time Domain Position of CSI-RS Resource</w:t>
      </w:r>
    </w:p>
    <w:p w14:paraId="2AF1EB43" w14:textId="7318DF0B" w:rsidR="000F5A57" w:rsidRPr="000F5A57" w:rsidRDefault="000F5A57" w:rsidP="000F5A57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 xml:space="preserve">In RAN1#93 the agreement </w:t>
      </w:r>
      <w:r w:rsidR="00847272">
        <w:rPr>
          <w:rFonts w:eastAsia="Malgun Gothic"/>
          <w:lang w:eastAsia="en-US"/>
        </w:rPr>
        <w:t xml:space="preserve">shown below </w:t>
      </w:r>
      <w:r>
        <w:rPr>
          <w:rFonts w:eastAsia="Malgun Gothic"/>
          <w:lang w:eastAsia="en-US"/>
        </w:rPr>
        <w:t xml:space="preserve">was made to correct an error in 38.331. We note that there are two RRC parameters that control the time domain position of a CSI-RS resource, </w:t>
      </w:r>
      <w:proofErr w:type="spellStart"/>
      <w:r w:rsidRPr="00847272">
        <w:rPr>
          <w:rFonts w:eastAsia="Malgun Gothic"/>
          <w:i/>
          <w:lang w:eastAsia="en-US"/>
        </w:rPr>
        <w:t>f</w:t>
      </w:r>
      <w:r w:rsidRPr="00847272">
        <w:rPr>
          <w:i/>
        </w:rPr>
        <w:t>irstOFDMSymbolInTimeDomain</w:t>
      </w:r>
      <w:proofErr w:type="spellEnd"/>
      <w:r>
        <w:t xml:space="preserve"> and </w:t>
      </w:r>
      <w:r w:rsidR="00847272" w:rsidRPr="00847272">
        <w:rPr>
          <w:i/>
        </w:rPr>
        <w:t>f</w:t>
      </w:r>
      <w:r w:rsidRPr="00847272">
        <w:rPr>
          <w:i/>
        </w:rPr>
        <w:t>irstOFDMSymbolInTimeDomain2</w:t>
      </w:r>
      <w:r>
        <w:t xml:space="preserve">. The agreement applied to the latter. </w:t>
      </w:r>
      <w:r w:rsidR="00847272">
        <w:t>The first</w:t>
      </w:r>
      <w:r>
        <w:t xml:space="preserve"> parameter has a value range 0 .. 13, i.e., the first symbol may be located anywhere in the slot. The second parameter </w:t>
      </w:r>
      <w:r w:rsidR="00847272">
        <w:t xml:space="preserve">now </w:t>
      </w:r>
      <w:r>
        <w:t>has value range 2 .. 12 to reflect that the position of a potential second pair of symbols (for the case of a 4-symbol resource)</w:t>
      </w:r>
      <w:r w:rsidR="00847272">
        <w:t xml:space="preserve"> </w:t>
      </w:r>
      <w:r>
        <w:t xml:space="preserve">can never start earlier than symbol 2 or later than symbol 12 and still be in the same slot. </w:t>
      </w:r>
    </w:p>
    <w:p w14:paraId="46922E89" w14:textId="0D61018C" w:rsidR="000F5A57" w:rsidRPr="001A1B8F" w:rsidRDefault="000F5A57" w:rsidP="001A6893">
      <w:pPr>
        <w:spacing w:after="0"/>
        <w:ind w:left="562"/>
        <w:rPr>
          <w:b/>
          <w:lang w:eastAsia="x-none"/>
        </w:rPr>
      </w:pPr>
      <w:r w:rsidRPr="001A1B8F">
        <w:rPr>
          <w:b/>
          <w:highlight w:val="green"/>
          <w:lang w:eastAsia="x-none"/>
        </w:rPr>
        <w:t>Agreemen</w:t>
      </w:r>
      <w:r w:rsidR="001A6893">
        <w:rPr>
          <w:b/>
          <w:highlight w:val="green"/>
          <w:lang w:eastAsia="x-none"/>
        </w:rPr>
        <w:t>t:</w:t>
      </w:r>
    </w:p>
    <w:p w14:paraId="711024F1" w14:textId="77777777" w:rsidR="000F5A57" w:rsidRPr="00C57D6B" w:rsidRDefault="000F5A57" w:rsidP="000F5A57">
      <w:pPr>
        <w:snapToGrid w:val="0"/>
        <w:ind w:left="567"/>
      </w:pPr>
      <w:r w:rsidRPr="00C57D6B">
        <w:t xml:space="preserve">Suggest RAN2 to change the value range of </w:t>
      </w:r>
      <w:r w:rsidRPr="00847272">
        <w:rPr>
          <w:i/>
        </w:rPr>
        <w:t>firstOFDMSymbolInTimeDomain2</w:t>
      </w:r>
      <w:r w:rsidRPr="00C57D6B">
        <w:t xml:space="preserve"> as from 2 to 12 and include as part of </w:t>
      </w:r>
      <w:r w:rsidRPr="001A1B8F">
        <w:t>an LS to RAN2.</w:t>
      </w:r>
    </w:p>
    <w:p w14:paraId="532ED445" w14:textId="58125202" w:rsidR="000F5A57" w:rsidRDefault="000F5A57" w:rsidP="000F5A57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In the spec update of 38.211 that occurred after RAN1#93, an error was introduced such that the first parameter also got changed to a value range of 2 .. 12</w:t>
      </w:r>
      <w:r w:rsidR="001A6893">
        <w:rPr>
          <w:rFonts w:eastAsia="Malgun Gothic"/>
          <w:lang w:eastAsia="en-US"/>
        </w:rPr>
        <w:t xml:space="preserve">, so now 38.331 and 38.211 are not aligned. </w:t>
      </w:r>
      <w:r>
        <w:rPr>
          <w:rFonts w:eastAsia="Malgun Gothic"/>
          <w:lang w:eastAsia="en-US"/>
        </w:rPr>
        <w:t xml:space="preserve">This </w:t>
      </w:r>
      <w:r w:rsidR="001A6893">
        <w:rPr>
          <w:rFonts w:eastAsia="Malgun Gothic"/>
          <w:lang w:eastAsia="en-US"/>
        </w:rPr>
        <w:t>was</w:t>
      </w:r>
      <w:r>
        <w:rPr>
          <w:rFonts w:eastAsia="Malgun Gothic"/>
          <w:lang w:eastAsia="en-US"/>
        </w:rPr>
        <w:t xml:space="preserve"> clearly a typo </w:t>
      </w:r>
      <w:r w:rsidR="00FE1D77">
        <w:rPr>
          <w:rFonts w:eastAsia="Malgun Gothic"/>
          <w:lang w:eastAsia="en-US"/>
        </w:rPr>
        <w:t xml:space="preserve">and </w:t>
      </w:r>
      <w:r>
        <w:rPr>
          <w:rFonts w:eastAsia="Malgun Gothic"/>
          <w:lang w:eastAsia="en-US"/>
        </w:rPr>
        <w:t>needs to be corrected. Hence we propose the following:</w:t>
      </w:r>
    </w:p>
    <w:p w14:paraId="766B45F3" w14:textId="40C9B632" w:rsidR="000F5A57" w:rsidRPr="001A6893" w:rsidRDefault="000F5A57" w:rsidP="000F5A57">
      <w:pPr>
        <w:pStyle w:val="Proposal"/>
        <w:rPr>
          <w:rFonts w:eastAsia="Malgun Gothic"/>
        </w:rPr>
      </w:pPr>
      <w:bookmarkStart w:id="3" w:name="_Toc521687268"/>
      <w:bookmarkStart w:id="4" w:name="_Toc521687670"/>
      <w:r>
        <w:rPr>
          <w:rFonts w:eastAsia="Malgun Gothic"/>
        </w:rPr>
        <w:t xml:space="preserve">In 38.211, change the </w:t>
      </w:r>
      <w:r w:rsidR="001A6893">
        <w:rPr>
          <w:rFonts w:eastAsia="Malgun Gothic"/>
        </w:rPr>
        <w:t xml:space="preserve">value range of the time domain location of the first OFDM symbol of a CSI-RS resource </w:t>
      </w:r>
      <w:r w:rsidR="00FE1D77">
        <w:rPr>
          <w:rFonts w:eastAsia="Malgun Gothic"/>
        </w:rPr>
        <w:t>back to</w:t>
      </w:r>
      <w:r w:rsidR="001A6893" w:rsidRPr="001A6893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0, 1, …, 13</m:t>
            </m:r>
          </m:e>
        </m:d>
      </m:oMath>
      <w:r w:rsidR="001A6893">
        <w:rPr>
          <w:rFonts w:eastAsia="Malgun Gothic"/>
        </w:rPr>
        <w:t>.</w:t>
      </w:r>
      <w:bookmarkEnd w:id="3"/>
      <w:bookmarkEnd w:id="4"/>
    </w:p>
    <w:p w14:paraId="612440E0" w14:textId="067BBE0E" w:rsidR="000F5A57" w:rsidRDefault="000F5A57" w:rsidP="000F5A57">
      <w:pPr>
        <w:pStyle w:val="BodyText"/>
        <w:rPr>
          <w:rFonts w:eastAsia="Malgun Gothic"/>
        </w:rPr>
      </w:pPr>
      <w:r>
        <w:rPr>
          <w:rFonts w:eastAsia="Malgun Gothic"/>
        </w:rPr>
        <w:t>A text proposal implementing this proposal is as follows:</w:t>
      </w:r>
    </w:p>
    <w:p w14:paraId="5436D017" w14:textId="12F86FB6" w:rsidR="001A6893" w:rsidRDefault="001A6893" w:rsidP="000F5A57">
      <w:pPr>
        <w:pStyle w:val="BodyText"/>
        <w:rPr>
          <w:rFonts w:eastAsia="Malgun Gothic"/>
        </w:rPr>
      </w:pPr>
      <w:r w:rsidRPr="006A57C6">
        <w:rPr>
          <w:rFonts w:eastAsia="Malgun Gothic"/>
          <w:highlight w:val="yellow"/>
        </w:rPr>
        <w:t>&gt;&gt;&gt; Text Proposal for 38.21</w:t>
      </w:r>
      <w:r>
        <w:rPr>
          <w:rFonts w:eastAsia="Malgun Gothic"/>
          <w:highlight w:val="yellow"/>
        </w:rPr>
        <w:t>1</w:t>
      </w:r>
      <w:r w:rsidRPr="006A57C6">
        <w:rPr>
          <w:rFonts w:eastAsia="Malgun Gothic"/>
          <w:highlight w:val="yellow"/>
        </w:rPr>
        <w:t xml:space="preserve"> Section </w:t>
      </w:r>
      <w:r>
        <w:rPr>
          <w:rFonts w:eastAsia="Malgun Gothic"/>
          <w:highlight w:val="yellow"/>
        </w:rPr>
        <w:t>7.4.1.5.3</w:t>
      </w:r>
      <w:r w:rsidRPr="006A57C6">
        <w:rPr>
          <w:rFonts w:eastAsia="Malgun Gothic"/>
          <w:highlight w:val="yellow"/>
        </w:rPr>
        <w:t xml:space="preserve"> &gt;&gt;&gt;</w:t>
      </w:r>
    </w:p>
    <w:p w14:paraId="4B673444" w14:textId="1E11C810" w:rsidR="001A6893" w:rsidRDefault="001A6893" w:rsidP="001A6893">
      <w:r>
        <w:t xml:space="preserve">The time-domain locations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l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0</m:t>
            </m:r>
          </m:sub>
        </m:sSub>
        <m:r>
          <w:rPr>
            <w:rFonts w:ascii="Cambria Math" w:hAnsi="Cambria Math"/>
            <w:strike/>
            <w:color w:val="FF000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trike/>
                <w:color w:val="FF0000"/>
              </w:rPr>
            </m:ctrlPr>
          </m:dPr>
          <m:e>
            <m:r>
              <w:rPr>
                <w:rFonts w:ascii="Cambria Math" w:hAnsi="Cambria Math"/>
                <w:strike/>
                <w:color w:val="FF0000"/>
              </w:rPr>
              <m:t>2, 3, …, 12</m:t>
            </m:r>
          </m:e>
        </m:d>
      </m:oMath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l</m:t>
            </m:r>
          </m:e>
          <m:sub>
            <m:r>
              <w:rPr>
                <w:rFonts w:ascii="Cambria Math" w:hAnsi="Cambria Math"/>
                <w:color w:val="FF0000"/>
              </w:rPr>
              <m:t>0</m:t>
            </m:r>
          </m:sub>
        </m:sSub>
        <m:r>
          <w:rPr>
            <w:rFonts w:ascii="Cambria Math" w:hAnsi="Cambria Math"/>
            <w:color w:val="FF000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0, 1, …, 13</m:t>
            </m:r>
          </m:e>
        </m: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3, …, 12</m:t>
            </m:r>
          </m:e>
        </m:d>
      </m:oMath>
      <w:r>
        <w:t xml:space="preserve"> are</w:t>
      </w:r>
      <w:r w:rsidRPr="00B15FD9">
        <w:t xml:space="preserve"> </w:t>
      </w:r>
      <w:r>
        <w:t xml:space="preserve">provided by the higher-layer parameters </w:t>
      </w:r>
      <w:proofErr w:type="spellStart"/>
      <w:r w:rsidRPr="008B0E8B">
        <w:rPr>
          <w:i/>
        </w:rPr>
        <w:t>firstOFDMSymbolInTimeDomain</w:t>
      </w:r>
      <w:proofErr w:type="spellEnd"/>
      <w:r w:rsidRPr="008B0E8B">
        <w:t xml:space="preserve"> </w:t>
      </w:r>
      <w:r>
        <w:t xml:space="preserve">and </w:t>
      </w:r>
      <w:r w:rsidRPr="008B0E8B">
        <w:rPr>
          <w:i/>
        </w:rPr>
        <w:t>firstOFDMSymbolInTimeDomain2</w:t>
      </w:r>
      <w:r>
        <w:t xml:space="preserve">, respectively, in the </w:t>
      </w:r>
      <w:r w:rsidRPr="008B0E8B">
        <w:rPr>
          <w:i/>
        </w:rPr>
        <w:t>CSI-RS-</w:t>
      </w:r>
      <w:proofErr w:type="spellStart"/>
      <w:r w:rsidRPr="008B0E8B">
        <w:rPr>
          <w:i/>
        </w:rPr>
        <w:t>ResourceMapping</w:t>
      </w:r>
      <w:proofErr w:type="spellEnd"/>
      <w:r w:rsidRPr="008B0E8B">
        <w:t xml:space="preserve"> IE </w:t>
      </w:r>
      <w:r>
        <w:t>and defined relative to the start of a slot.</w:t>
      </w:r>
    </w:p>
    <w:p w14:paraId="756BEA3E" w14:textId="6534102C" w:rsidR="000F5A57" w:rsidRPr="000F5A57" w:rsidRDefault="001A6893" w:rsidP="000F5A57">
      <w:pPr>
        <w:pStyle w:val="BodyText"/>
        <w:rPr>
          <w:rFonts w:eastAsia="Malgun Gothic"/>
        </w:rPr>
      </w:pPr>
      <w:r w:rsidRPr="006A57C6">
        <w:rPr>
          <w:rFonts w:eastAsia="Malgun Gothic"/>
          <w:highlight w:val="yellow"/>
        </w:rPr>
        <w:t>&gt;&gt;&gt; End Text Proposal &gt;&gt;&gt;</w:t>
      </w:r>
    </w:p>
    <w:p w14:paraId="65422702" w14:textId="290A9B55" w:rsidR="000F5A57" w:rsidRDefault="000F5A57" w:rsidP="000F5A57">
      <w:pPr>
        <w:pStyle w:val="Heading3"/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>2.2.3</w:t>
      </w:r>
      <w:r>
        <w:rPr>
          <w:rFonts w:eastAsia="Malgun Gothic"/>
          <w:lang w:eastAsia="en-US"/>
        </w:rPr>
        <w:tab/>
        <w:t>Ratio of PDCCH to CSI-RS EPRE</w:t>
      </w:r>
    </w:p>
    <w:p w14:paraId="35DF51DE" w14:textId="77777777" w:rsidR="000F5A57" w:rsidRPr="009D01D6" w:rsidRDefault="000F5A57" w:rsidP="000F5A57">
      <w:pPr>
        <w:pStyle w:val="BodyText"/>
        <w:rPr>
          <w:rFonts w:ascii="Times New Roman" w:eastAsia="Malgun Gothic" w:hAnsi="Times New Roman"/>
        </w:rPr>
      </w:pPr>
      <w:r w:rsidRPr="009D01D6">
        <w:rPr>
          <w:rFonts w:ascii="Times New Roman" w:eastAsia="Malgun Gothic" w:hAnsi="Times New Roman"/>
        </w:rPr>
        <w:t>In RAN1#91, the following agreement was made:</w:t>
      </w:r>
    </w:p>
    <w:p w14:paraId="535478D4" w14:textId="0C70B171" w:rsidR="000F5A57" w:rsidRPr="009D01D6" w:rsidRDefault="000F5A57" w:rsidP="000F5A57">
      <w:pPr>
        <w:snapToGrid w:val="0"/>
        <w:spacing w:after="0"/>
        <w:ind w:left="562"/>
        <w:rPr>
          <w:lang w:val="en-US" w:eastAsia="en-US"/>
        </w:rPr>
      </w:pPr>
      <w:r>
        <w:rPr>
          <w:b/>
          <w:bCs/>
          <w:highlight w:val="green"/>
        </w:rPr>
        <w:t>Agreemen</w:t>
      </w:r>
      <w:r w:rsidR="001A6893">
        <w:rPr>
          <w:b/>
          <w:bCs/>
          <w:highlight w:val="green"/>
        </w:rPr>
        <w:t>t:</w:t>
      </w:r>
    </w:p>
    <w:p w14:paraId="6AAC4C48" w14:textId="4310ED46" w:rsidR="000F5A57" w:rsidRDefault="000F5A57" w:rsidP="000F5A57">
      <w:pPr>
        <w:snapToGrid w:val="0"/>
        <w:spacing w:after="120"/>
        <w:ind w:left="562"/>
      </w:pPr>
      <w:r>
        <w:t>Introduce parameter PC-PDCCH which has a fixed value of 0dB and indicates the power offset of PDCCH and CSI-RS</w:t>
      </w:r>
    </w:p>
    <w:p w14:paraId="7B6B6E3E" w14:textId="38FE7DFD" w:rsidR="00593A38" w:rsidRPr="009D01D6" w:rsidRDefault="00924848" w:rsidP="009D01D6">
      <w:pPr>
        <w:pStyle w:val="BodyText"/>
        <w:rPr>
          <w:rFonts w:ascii="Times New Roman" w:eastAsia="Malgun Gothic" w:hAnsi="Times New Roman"/>
        </w:rPr>
      </w:pPr>
      <w:r w:rsidRPr="009D01D6">
        <w:rPr>
          <w:rFonts w:ascii="Times New Roman" w:eastAsia="Malgun Gothic" w:hAnsi="Times New Roman"/>
        </w:rPr>
        <w:t>Then in RAN1 NR AH1801, the following agreement was made:</w:t>
      </w:r>
    </w:p>
    <w:p w14:paraId="0391A3D3" w14:textId="77777777" w:rsidR="00593A38" w:rsidRDefault="00593A38" w:rsidP="00924848">
      <w:pPr>
        <w:spacing w:after="0"/>
        <w:ind w:left="562"/>
        <w:rPr>
          <w:rFonts w:ascii="Times" w:hAnsi="Times"/>
          <w:b/>
          <w:bCs/>
          <w:lang w:eastAsia="x-none"/>
        </w:rPr>
      </w:pPr>
      <w:r>
        <w:rPr>
          <w:b/>
          <w:bCs/>
          <w:highlight w:val="green"/>
          <w:lang w:eastAsia="x-none"/>
        </w:rPr>
        <w:t>Agreement:</w:t>
      </w:r>
    </w:p>
    <w:p w14:paraId="0546927F" w14:textId="77777777" w:rsidR="00593A38" w:rsidRDefault="00593A38" w:rsidP="00924848">
      <w:pPr>
        <w:ind w:left="567"/>
        <w:rPr>
          <w:lang w:eastAsia="en-US"/>
        </w:rPr>
      </w:pPr>
      <w:r>
        <w:t>Remove Pc-PDCCH from RRC parameter list for NZP-CSI-RS and add clarification on 0dB power offset between CSI-RS for beam failure detection and PDCCH DMRS</w:t>
      </w:r>
    </w:p>
    <w:p w14:paraId="7F6ED87E" w14:textId="3BFCC5A5" w:rsidR="00593A38" w:rsidRPr="009D01D6" w:rsidRDefault="00924848" w:rsidP="009D01D6">
      <w:pPr>
        <w:pStyle w:val="BodyText"/>
        <w:rPr>
          <w:rFonts w:ascii="Times New Roman" w:eastAsia="Malgun Gothic" w:hAnsi="Times New Roman"/>
        </w:rPr>
      </w:pPr>
      <w:r w:rsidRPr="009D01D6">
        <w:rPr>
          <w:rFonts w:ascii="Times New Roman" w:eastAsia="Malgun Gothic" w:hAnsi="Times New Roman"/>
        </w:rPr>
        <w:t>Finally, the following agreement was made in RAN1 #93</w:t>
      </w:r>
    </w:p>
    <w:p w14:paraId="3A25DABE" w14:textId="77777777" w:rsidR="00593A38" w:rsidRPr="00924848" w:rsidRDefault="00593A38" w:rsidP="00924848">
      <w:pPr>
        <w:spacing w:after="0"/>
        <w:ind w:left="540"/>
        <w:rPr>
          <w:lang w:val="fi-FI"/>
        </w:rPr>
      </w:pPr>
      <w:r w:rsidRPr="00924848">
        <w:rPr>
          <w:b/>
          <w:highlight w:val="green"/>
          <w:lang w:val="fi-FI"/>
        </w:rPr>
        <w:t>Agreements</w:t>
      </w:r>
      <w:r w:rsidRPr="00924848">
        <w:rPr>
          <w:lang w:val="fi-FI"/>
        </w:rPr>
        <w:t>:</w:t>
      </w:r>
    </w:p>
    <w:p w14:paraId="59457281" w14:textId="77777777" w:rsidR="00593A38" w:rsidRPr="00924848" w:rsidRDefault="00593A38" w:rsidP="00924848">
      <w:pPr>
        <w:pStyle w:val="ListParagraph"/>
        <w:numPr>
          <w:ilvl w:val="0"/>
          <w:numId w:val="31"/>
        </w:numPr>
        <w:adjustRightInd/>
        <w:spacing w:after="120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  <w:r w:rsidRPr="00924848">
        <w:rPr>
          <w:rFonts w:ascii="Times New Roman" w:hAnsi="Times New Roman"/>
          <w:sz w:val="20"/>
          <w:szCs w:val="20"/>
        </w:rPr>
        <w:t>For connected mode, no explicit EPRE offset between SSS and PDCCH is specified by RAN1 in Rel-15.</w:t>
      </w:r>
    </w:p>
    <w:p w14:paraId="0A207915" w14:textId="51D7AF00" w:rsidR="00593A38" w:rsidRPr="00924848" w:rsidRDefault="00593A38" w:rsidP="00924848">
      <w:pPr>
        <w:pStyle w:val="ListParagraph"/>
        <w:numPr>
          <w:ilvl w:val="1"/>
          <w:numId w:val="31"/>
        </w:numPr>
        <w:adjustRightInd/>
        <w:spacing w:after="120"/>
        <w:contextualSpacing/>
        <w:rPr>
          <w:rFonts w:ascii="Times New Roman" w:hAnsi="Times New Roman"/>
          <w:sz w:val="20"/>
          <w:szCs w:val="20"/>
          <w:lang w:val="fi-FI"/>
        </w:rPr>
      </w:pPr>
      <w:r w:rsidRPr="00924848">
        <w:rPr>
          <w:rFonts w:ascii="Times New Roman" w:hAnsi="Times New Roman"/>
          <w:sz w:val="20"/>
          <w:szCs w:val="20"/>
        </w:rPr>
        <w:t xml:space="preserve">Note: the EPRE offset between SSS and PDCCH may be implicitly derived from other parameters, e.g. power offset of SSB to NZP CSI-RS and power offset of NZP CSI-RS to PDCCH. </w:t>
      </w:r>
      <w:r w:rsidRPr="00924848">
        <w:rPr>
          <w:rFonts w:ascii="Times New Roman" w:hAnsi="Times New Roman"/>
          <w:sz w:val="20"/>
          <w:szCs w:val="20"/>
          <w:lang w:val="fi-FI"/>
        </w:rPr>
        <w:t>This does not mandate any gNB behaviour.</w:t>
      </w:r>
    </w:p>
    <w:p w14:paraId="2483FA5C" w14:textId="595AAF74" w:rsidR="00290F09" w:rsidRPr="009D01D6" w:rsidRDefault="00924848" w:rsidP="000F5A57">
      <w:pPr>
        <w:pStyle w:val="BodyText"/>
        <w:rPr>
          <w:rFonts w:ascii="Times New Roman" w:eastAsia="Malgun Gothic" w:hAnsi="Times New Roman"/>
        </w:rPr>
      </w:pPr>
      <w:r w:rsidRPr="009D01D6">
        <w:rPr>
          <w:rFonts w:ascii="Times New Roman" w:eastAsia="Malgun Gothic" w:hAnsi="Times New Roman"/>
        </w:rPr>
        <w:t>We observe that a power offset between CSI-RS and PDCCH</w:t>
      </w:r>
      <w:r w:rsidR="000F5A57" w:rsidRPr="009D01D6">
        <w:rPr>
          <w:rFonts w:ascii="Times New Roman" w:eastAsia="Malgun Gothic" w:hAnsi="Times New Roman"/>
        </w:rPr>
        <w:t xml:space="preserve"> </w:t>
      </w:r>
      <w:r w:rsidRPr="009D01D6">
        <w:rPr>
          <w:rFonts w:ascii="Times New Roman" w:eastAsia="Malgun Gothic" w:hAnsi="Times New Roman"/>
        </w:rPr>
        <w:t>has</w:t>
      </w:r>
      <w:r w:rsidR="000F5A57" w:rsidRPr="009D01D6">
        <w:rPr>
          <w:rFonts w:ascii="Times New Roman" w:eastAsia="Malgun Gothic" w:hAnsi="Times New Roman"/>
        </w:rPr>
        <w:t xml:space="preserve"> been captured in 38.214 in Section 4.1.4 which describes the power allocation for the downlink. Our understanding of the </w:t>
      </w:r>
      <w:r w:rsidRPr="009D01D6">
        <w:rPr>
          <w:rFonts w:ascii="Times New Roman" w:eastAsia="Malgun Gothic" w:hAnsi="Times New Roman"/>
        </w:rPr>
        <w:t xml:space="preserve">intention of the above </w:t>
      </w:r>
      <w:r w:rsidR="000F5A57" w:rsidRPr="009D01D6">
        <w:rPr>
          <w:rFonts w:ascii="Times New Roman" w:eastAsia="Malgun Gothic" w:hAnsi="Times New Roman"/>
        </w:rPr>
        <w:t>agreement</w:t>
      </w:r>
      <w:r w:rsidRPr="009D01D6">
        <w:rPr>
          <w:rFonts w:ascii="Times New Roman" w:eastAsia="Malgun Gothic" w:hAnsi="Times New Roman"/>
        </w:rPr>
        <w:t>s</w:t>
      </w:r>
      <w:r w:rsidR="000F5A57" w:rsidRPr="009D01D6">
        <w:rPr>
          <w:rFonts w:ascii="Times New Roman" w:eastAsia="Malgun Gothic" w:hAnsi="Times New Roman"/>
        </w:rPr>
        <w:t xml:space="preserve"> was to allow the UE to make an assumption on the power offset for the purposes of computation of BLER on a hypothetical PDCCH in order to detect possible beam failure.</w:t>
      </w:r>
      <w:r w:rsidRPr="009D01D6">
        <w:rPr>
          <w:rFonts w:ascii="Times New Roman" w:eastAsia="Malgun Gothic" w:hAnsi="Times New Roman"/>
        </w:rPr>
        <w:t xml:space="preserve"> T</w:t>
      </w:r>
      <w:r w:rsidR="000F5A57" w:rsidRPr="009D01D6">
        <w:rPr>
          <w:rFonts w:ascii="Times New Roman" w:eastAsia="Malgun Gothic" w:hAnsi="Times New Roman"/>
        </w:rPr>
        <w:t xml:space="preserve">he </w:t>
      </w:r>
      <w:r w:rsidRPr="009D01D6">
        <w:rPr>
          <w:rFonts w:ascii="Times New Roman" w:eastAsia="Malgun Gothic" w:hAnsi="Times New Roman"/>
        </w:rPr>
        <w:t xml:space="preserve">0 dB offset was </w:t>
      </w:r>
      <w:r w:rsidR="000F5A57" w:rsidRPr="009D01D6">
        <w:rPr>
          <w:rFonts w:ascii="Times New Roman" w:eastAsia="Malgun Gothic" w:hAnsi="Times New Roman"/>
        </w:rPr>
        <w:t xml:space="preserve">not </w:t>
      </w:r>
      <w:r w:rsidRPr="009D01D6">
        <w:rPr>
          <w:rFonts w:ascii="Times New Roman" w:eastAsia="Malgun Gothic" w:hAnsi="Times New Roman"/>
        </w:rPr>
        <w:t xml:space="preserve">meant </w:t>
      </w:r>
      <w:r w:rsidR="000F5A57" w:rsidRPr="009D01D6">
        <w:rPr>
          <w:rFonts w:ascii="Times New Roman" w:eastAsia="Malgun Gothic" w:hAnsi="Times New Roman"/>
        </w:rPr>
        <w:t xml:space="preserve">to affect the actual power allocation for the downlink. </w:t>
      </w:r>
      <w:r w:rsidR="00290F09" w:rsidRPr="009D01D6">
        <w:rPr>
          <w:rFonts w:ascii="Times New Roman" w:eastAsia="Malgun Gothic" w:hAnsi="Times New Roman"/>
        </w:rPr>
        <w:t xml:space="preserve">We also note that the CSI framework includes the possibility to set the power offset between CSI-RS and PDSCH </w:t>
      </w:r>
      <w:r w:rsidR="00290F09" w:rsidRPr="00B97337">
        <w:rPr>
          <w:rFonts w:ascii="Times New Roman" w:eastAsia="Malgun Gothic" w:hAnsi="Times New Roman"/>
        </w:rPr>
        <w:t xml:space="preserve">on a per </w:t>
      </w:r>
      <w:r w:rsidR="00290F09" w:rsidRPr="009D01D6">
        <w:rPr>
          <w:rFonts w:ascii="Times New Roman" w:eastAsia="Malgun Gothic" w:hAnsi="Times New Roman"/>
        </w:rPr>
        <w:t xml:space="preserve">CSI-RS </w:t>
      </w:r>
      <w:r w:rsidR="00290F09" w:rsidRPr="00B97337">
        <w:rPr>
          <w:rFonts w:ascii="Times New Roman" w:eastAsia="Malgun Gothic" w:hAnsi="Times New Roman"/>
        </w:rPr>
        <w:t>resource basis</w:t>
      </w:r>
      <w:r w:rsidR="00290F09" w:rsidRPr="009D01D6">
        <w:rPr>
          <w:rFonts w:ascii="Times New Roman" w:eastAsia="Malgun Gothic" w:hAnsi="Times New Roman"/>
        </w:rPr>
        <w:t xml:space="preserve">. </w:t>
      </w:r>
      <w:r w:rsidR="00FE1D77">
        <w:rPr>
          <w:rFonts w:ascii="Times New Roman" w:eastAsia="Malgun Gothic" w:hAnsi="Times New Roman"/>
        </w:rPr>
        <w:t xml:space="preserve">The RRC parameter controlling this is </w:t>
      </w:r>
      <w:proofErr w:type="spellStart"/>
      <w:r w:rsidR="00FE1D77" w:rsidRPr="00B97337">
        <w:rPr>
          <w:rFonts w:ascii="Times New Roman" w:eastAsia="Malgun Gothic" w:hAnsi="Times New Roman"/>
          <w:i/>
        </w:rPr>
        <w:t>powerControlOffset</w:t>
      </w:r>
      <w:proofErr w:type="spellEnd"/>
      <w:r w:rsidR="00FE1D77">
        <w:t>.</w:t>
      </w:r>
      <w:r w:rsidR="00FE1D77" w:rsidRPr="009D01D6">
        <w:rPr>
          <w:rFonts w:ascii="Times New Roman" w:eastAsia="Malgun Gothic" w:hAnsi="Times New Roman"/>
        </w:rPr>
        <w:t xml:space="preserve"> </w:t>
      </w:r>
      <w:r w:rsidR="00290F09" w:rsidRPr="009D01D6">
        <w:rPr>
          <w:rFonts w:ascii="Times New Roman" w:eastAsia="Malgun Gothic" w:hAnsi="Times New Roman"/>
        </w:rPr>
        <w:t xml:space="preserve">This </w:t>
      </w:r>
      <w:r w:rsidR="00CE715C" w:rsidRPr="009D01D6">
        <w:rPr>
          <w:rFonts w:ascii="Times New Roman" w:eastAsia="Malgun Gothic" w:hAnsi="Times New Roman"/>
        </w:rPr>
        <w:t xml:space="preserve">flexibility </w:t>
      </w:r>
      <w:r w:rsidR="00290F09" w:rsidRPr="009D01D6">
        <w:rPr>
          <w:rFonts w:ascii="Times New Roman" w:eastAsia="Malgun Gothic" w:hAnsi="Times New Roman"/>
        </w:rPr>
        <w:t xml:space="preserve">is useless if the power </w:t>
      </w:r>
      <w:r w:rsidR="00290F09" w:rsidRPr="009D01D6">
        <w:rPr>
          <w:rFonts w:ascii="Times New Roman" w:eastAsia="Malgun Gothic" w:hAnsi="Times New Roman"/>
        </w:rPr>
        <w:lastRenderedPageBreak/>
        <w:t>offset between the PDCCH and any CSI-RS resource is fixed to 0dB</w:t>
      </w:r>
      <w:r w:rsidR="00CE715C" w:rsidRPr="009D01D6">
        <w:rPr>
          <w:rFonts w:ascii="Times New Roman" w:eastAsia="Malgun Gothic" w:hAnsi="Times New Roman"/>
        </w:rPr>
        <w:t xml:space="preserve"> in the standard</w:t>
      </w:r>
      <w:r w:rsidR="009D01D6">
        <w:rPr>
          <w:rFonts w:ascii="Times New Roman" w:eastAsia="Malgun Gothic" w:hAnsi="Times New Roman"/>
        </w:rPr>
        <w:t xml:space="preserve"> and it will seriously limit the possible deployments of NR, such as heterogeneous deployments</w:t>
      </w:r>
      <w:r w:rsidR="00290F09" w:rsidRPr="009D01D6">
        <w:rPr>
          <w:rFonts w:ascii="Times New Roman" w:eastAsia="Malgun Gothic" w:hAnsi="Times New Roman"/>
        </w:rPr>
        <w:t>.</w:t>
      </w:r>
    </w:p>
    <w:p w14:paraId="0894C39C" w14:textId="77777777" w:rsidR="00290F09" w:rsidRPr="009D01D6" w:rsidRDefault="00290F09" w:rsidP="000F5A57">
      <w:pPr>
        <w:pStyle w:val="BodyText"/>
        <w:rPr>
          <w:rFonts w:ascii="Times New Roman" w:eastAsia="Malgun Gothic" w:hAnsi="Times New Roman"/>
        </w:rPr>
      </w:pPr>
    </w:p>
    <w:p w14:paraId="6EF75C3E" w14:textId="76287170" w:rsidR="000F5A57" w:rsidRPr="009D01D6" w:rsidRDefault="000F5A57" w:rsidP="000F5A57">
      <w:pPr>
        <w:pStyle w:val="BodyText"/>
        <w:rPr>
          <w:rFonts w:ascii="Times New Roman" w:eastAsia="Malgun Gothic" w:hAnsi="Times New Roman"/>
        </w:rPr>
      </w:pPr>
      <w:r w:rsidRPr="009D01D6">
        <w:rPr>
          <w:rFonts w:ascii="Times New Roman" w:eastAsia="Malgun Gothic" w:hAnsi="Times New Roman"/>
        </w:rPr>
        <w:t>Hence we propose the following</w:t>
      </w:r>
    </w:p>
    <w:p w14:paraId="229A9A8E" w14:textId="77777777" w:rsidR="000F5A57" w:rsidRDefault="000F5A57" w:rsidP="000F5A57">
      <w:pPr>
        <w:pStyle w:val="Proposal"/>
        <w:rPr>
          <w:rFonts w:eastAsia="Malgun Gothic"/>
        </w:rPr>
      </w:pPr>
      <w:bookmarkStart w:id="5" w:name="_Toc513798907"/>
      <w:bookmarkStart w:id="6" w:name="_Toc513799036"/>
      <w:bookmarkStart w:id="7" w:name="_Toc521687269"/>
      <w:bookmarkStart w:id="8" w:name="_Toc521687671"/>
      <w:r>
        <w:rPr>
          <w:rFonts w:eastAsia="Malgun Gothic"/>
        </w:rPr>
        <w:t>Remove the statement about the ratio of PDCCH to CSI-RS EPRE in Section 4.1.4 of 38.214.  Send an LS to RAN4 requesting that the 0 dB power offset assumption for computation of BLER on a hypothetical PDCCH is moved to 38.133.</w:t>
      </w:r>
      <w:bookmarkEnd w:id="5"/>
      <w:bookmarkEnd w:id="6"/>
      <w:bookmarkEnd w:id="7"/>
      <w:bookmarkEnd w:id="8"/>
    </w:p>
    <w:p w14:paraId="2027FFF2" w14:textId="6C806CFC" w:rsidR="000F5A57" w:rsidRPr="009D01D6" w:rsidRDefault="000F5A57" w:rsidP="000F5A57">
      <w:pPr>
        <w:pStyle w:val="BodyText"/>
        <w:rPr>
          <w:rFonts w:ascii="Times New Roman" w:eastAsia="Malgun Gothic" w:hAnsi="Times New Roman"/>
        </w:rPr>
      </w:pPr>
      <w:r w:rsidRPr="009D01D6">
        <w:rPr>
          <w:rFonts w:ascii="Times New Roman" w:eastAsia="Malgun Gothic" w:hAnsi="Times New Roman"/>
        </w:rPr>
        <w:t xml:space="preserve">A text proposal implementing </w:t>
      </w:r>
      <w:r w:rsidR="009D01D6">
        <w:rPr>
          <w:rFonts w:ascii="Times New Roman" w:eastAsia="Malgun Gothic" w:hAnsi="Times New Roman"/>
        </w:rPr>
        <w:t xml:space="preserve">the specification related parts of </w:t>
      </w:r>
      <w:r w:rsidRPr="009D01D6">
        <w:rPr>
          <w:rFonts w:ascii="Times New Roman" w:eastAsia="Malgun Gothic" w:hAnsi="Times New Roman"/>
        </w:rPr>
        <w:t>this proposal is as follows:</w:t>
      </w:r>
    </w:p>
    <w:p w14:paraId="3992AFE5" w14:textId="77777777" w:rsidR="000F5A57" w:rsidRDefault="000F5A57" w:rsidP="000F5A57">
      <w:pPr>
        <w:pStyle w:val="BodyText"/>
        <w:rPr>
          <w:rFonts w:eastAsia="Malgun Gothic"/>
        </w:rPr>
      </w:pPr>
      <w:r w:rsidRPr="006A57C6">
        <w:rPr>
          <w:rFonts w:eastAsia="Malgun Gothic"/>
          <w:highlight w:val="yellow"/>
        </w:rPr>
        <w:t>&gt;&gt;&gt; Text Proposal for 38.214 Section 4.1.4 &gt;&gt;&gt;</w:t>
      </w:r>
    </w:p>
    <w:p w14:paraId="4B72BAE2" w14:textId="77777777" w:rsidR="000F5A57" w:rsidRPr="006A57C6" w:rsidRDefault="000F5A57" w:rsidP="000F5A57">
      <w:pPr>
        <w:rPr>
          <w:strike/>
          <w:color w:val="FF0000"/>
        </w:rPr>
      </w:pPr>
      <w:r w:rsidRPr="006A57C6">
        <w:rPr>
          <w:strike/>
          <w:color w:val="FF0000"/>
        </w:rPr>
        <w:t>The downlink PDCCH EPRE is assumed as the ratio of the PDCCH EPRE to NZP CSI-RS EPRE and takes the value of 0 dB.</w:t>
      </w:r>
    </w:p>
    <w:p w14:paraId="102E0E82" w14:textId="57812BD2" w:rsidR="000F5A57" w:rsidRPr="000F5A57" w:rsidRDefault="000F5A57" w:rsidP="000F5A57">
      <w:pPr>
        <w:pStyle w:val="BodyText"/>
        <w:rPr>
          <w:rFonts w:eastAsia="Malgun Gothic"/>
        </w:rPr>
      </w:pPr>
      <w:r w:rsidRPr="006A57C6">
        <w:rPr>
          <w:rFonts w:eastAsia="Malgun Gothic"/>
          <w:highlight w:val="yellow"/>
        </w:rPr>
        <w:t>&gt;&gt;&gt; End Text Proposal &gt;&gt;&gt;</w:t>
      </w:r>
    </w:p>
    <w:p w14:paraId="37FE7589" w14:textId="3774A756" w:rsidR="00357FCE" w:rsidRPr="00DB5463" w:rsidRDefault="00357FCE" w:rsidP="0002695A">
      <w:pPr>
        <w:pStyle w:val="Heading2"/>
        <w:ind w:left="0" w:firstLine="0"/>
        <w:rPr>
          <w:lang w:val="en-US"/>
        </w:rPr>
      </w:pPr>
      <w:r w:rsidRPr="00DB5463">
        <w:rPr>
          <w:lang w:val="en-US"/>
        </w:rPr>
        <w:t>2.3        QCL</w:t>
      </w:r>
    </w:p>
    <w:p w14:paraId="0016A345" w14:textId="155F8178" w:rsidR="009D01D6" w:rsidRDefault="00D80CBC" w:rsidP="008F421E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fldChar w:fldCharType="begin"/>
      </w:r>
      <w:r w:rsidRPr="00B97337">
        <w:rPr>
          <w:rFonts w:ascii="Times New Roman" w:hAnsi="Times New Roman"/>
        </w:rPr>
        <w:instrText xml:space="preserve"> REF _Ref521067037 \h </w:instrText>
      </w:r>
      <w:r w:rsidR="009D01D6">
        <w:rPr>
          <w:rFonts w:ascii="Times New Roman" w:hAnsi="Times New Roman"/>
        </w:rPr>
        <w:instrText xml:space="preserve"> \* MERGEFORMAT </w:instrText>
      </w:r>
      <w:r w:rsidRPr="00B97337">
        <w:rPr>
          <w:rFonts w:ascii="Times New Roman" w:hAnsi="Times New Roman"/>
        </w:rPr>
      </w:r>
      <w:r w:rsidRPr="00B97337">
        <w:rPr>
          <w:rFonts w:ascii="Times New Roman" w:hAnsi="Times New Roman"/>
        </w:rPr>
        <w:fldChar w:fldCharType="separate"/>
      </w:r>
      <w:r w:rsidRPr="00B97337">
        <w:rPr>
          <w:rFonts w:ascii="Times New Roman" w:hAnsi="Times New Roman"/>
        </w:rPr>
        <w:t xml:space="preserve">Figure </w:t>
      </w:r>
      <w:r w:rsidRPr="00B97337">
        <w:rPr>
          <w:rFonts w:ascii="Times New Roman" w:hAnsi="Times New Roman"/>
          <w:noProof/>
        </w:rPr>
        <w:t>1</w:t>
      </w:r>
      <w:r w:rsidRPr="00B97337">
        <w:rPr>
          <w:rFonts w:ascii="Times New Roman" w:hAnsi="Times New Roman"/>
        </w:rPr>
        <w:fldChar w:fldCharType="end"/>
      </w:r>
      <w:r w:rsidRPr="00B97337">
        <w:rPr>
          <w:rFonts w:ascii="Times New Roman" w:hAnsi="Times New Roman"/>
        </w:rPr>
        <w:t xml:space="preserve"> shows the previously agreed </w:t>
      </w:r>
      <w:r w:rsidR="009D01D6">
        <w:rPr>
          <w:rFonts w:ascii="Times New Roman" w:hAnsi="Times New Roman"/>
        </w:rPr>
        <w:t xml:space="preserve">and specified </w:t>
      </w:r>
      <w:r w:rsidRPr="00B97337">
        <w:rPr>
          <w:rFonts w:ascii="Times New Roman" w:hAnsi="Times New Roman"/>
        </w:rPr>
        <w:t>QCL linkages between various reference signals</w:t>
      </w:r>
      <w:r w:rsidR="005D1AB5" w:rsidRPr="00B97337">
        <w:rPr>
          <w:rFonts w:ascii="Times New Roman" w:hAnsi="Times New Roman"/>
        </w:rPr>
        <w:t>,</w:t>
      </w:r>
      <w:r w:rsidRPr="00B97337">
        <w:rPr>
          <w:rFonts w:ascii="Times New Roman" w:hAnsi="Times New Roman"/>
        </w:rPr>
        <w:t xml:space="preserve"> where</w:t>
      </w:r>
      <w:r w:rsidR="005D1AB5" w:rsidRPr="00B97337">
        <w:rPr>
          <w:rFonts w:ascii="Times New Roman" w:hAnsi="Times New Roman"/>
        </w:rPr>
        <w:t xml:space="preserve"> in this diagram</w:t>
      </w:r>
      <w:r w:rsidRPr="00B97337">
        <w:rPr>
          <w:rFonts w:ascii="Times New Roman" w:hAnsi="Times New Roman"/>
        </w:rPr>
        <w:t xml:space="preserve"> CSI-RS (BM), </w:t>
      </w:r>
      <w:r w:rsidR="00F654CE" w:rsidRPr="00B97337">
        <w:rPr>
          <w:rFonts w:ascii="Times New Roman" w:hAnsi="Times New Roman"/>
        </w:rPr>
        <w:t xml:space="preserve">CSI-RS </w:t>
      </w:r>
      <w:r w:rsidRPr="00B97337">
        <w:rPr>
          <w:rFonts w:ascii="Times New Roman" w:hAnsi="Times New Roman"/>
        </w:rPr>
        <w:t xml:space="preserve">(CSI), and </w:t>
      </w:r>
      <w:r w:rsidR="00F654CE" w:rsidRPr="00B97337">
        <w:rPr>
          <w:rFonts w:ascii="Times New Roman" w:hAnsi="Times New Roman"/>
        </w:rPr>
        <w:t xml:space="preserve">CSI-RS </w:t>
      </w:r>
      <w:r w:rsidRPr="00B97337">
        <w:rPr>
          <w:rFonts w:ascii="Times New Roman" w:hAnsi="Times New Roman"/>
        </w:rPr>
        <w:t xml:space="preserve">(TRS) represent CSI-RS configured for the purposes of beam management, CSI acquisition, and tracking, respectively. </w:t>
      </w:r>
      <w:r w:rsidR="00762434">
        <w:rPr>
          <w:rFonts w:ascii="Times New Roman" w:hAnsi="Times New Roman"/>
        </w:rPr>
        <w:t xml:space="preserve">The red </w:t>
      </w:r>
      <w:proofErr w:type="spellStart"/>
      <w:r w:rsidR="00762434">
        <w:rPr>
          <w:rFonts w:ascii="Times New Roman" w:hAnsi="Times New Roman"/>
        </w:rPr>
        <w:t>color</w:t>
      </w:r>
      <w:proofErr w:type="spellEnd"/>
      <w:r w:rsidR="00762434">
        <w:rPr>
          <w:rFonts w:ascii="Times New Roman" w:hAnsi="Times New Roman"/>
        </w:rPr>
        <w:t xml:space="preserve"> indicates a missing linkage as discussed below</w:t>
      </w:r>
      <w:r w:rsidR="00FE1D77">
        <w:rPr>
          <w:rFonts w:ascii="Times New Roman" w:hAnsi="Times New Roman"/>
        </w:rPr>
        <w:t>.</w:t>
      </w:r>
    </w:p>
    <w:p w14:paraId="35378CCB" w14:textId="0BF6A240" w:rsidR="00D80CBC" w:rsidRPr="00B97337" w:rsidRDefault="00D80CBC" w:rsidP="008F421E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 xml:space="preserve">Since the </w:t>
      </w:r>
      <w:r w:rsidR="00C455E5" w:rsidRPr="00B97337">
        <w:rPr>
          <w:rFonts w:ascii="Times New Roman" w:hAnsi="Times New Roman"/>
        </w:rPr>
        <w:t xml:space="preserve">primary </w:t>
      </w:r>
      <w:r w:rsidRPr="00B97337">
        <w:rPr>
          <w:rFonts w:ascii="Times New Roman" w:hAnsi="Times New Roman"/>
        </w:rPr>
        <w:t xml:space="preserve">mechanism of indicating QCL is through signalling of TCI states </w:t>
      </w:r>
      <w:r w:rsidR="00C455E5" w:rsidRPr="00B97337">
        <w:rPr>
          <w:rFonts w:ascii="Times New Roman" w:hAnsi="Times New Roman"/>
        </w:rPr>
        <w:t xml:space="preserve">either by </w:t>
      </w:r>
      <w:r w:rsidRPr="00B97337">
        <w:rPr>
          <w:rFonts w:ascii="Times New Roman" w:hAnsi="Times New Roman"/>
        </w:rPr>
        <w:t xml:space="preserve">RRC, MAC-CE, </w:t>
      </w:r>
      <w:r w:rsidR="00C455E5" w:rsidRPr="00B97337">
        <w:rPr>
          <w:rFonts w:ascii="Times New Roman" w:hAnsi="Times New Roman"/>
        </w:rPr>
        <w:t>or</w:t>
      </w:r>
      <w:r w:rsidRPr="00B97337">
        <w:rPr>
          <w:rFonts w:ascii="Times New Roman" w:hAnsi="Times New Roman"/>
        </w:rPr>
        <w:t xml:space="preserve"> DCI, </w:t>
      </w:r>
      <w:r w:rsidR="00C455E5" w:rsidRPr="00B97337">
        <w:rPr>
          <w:rFonts w:ascii="Times New Roman" w:hAnsi="Times New Roman"/>
        </w:rPr>
        <w:t>an</w:t>
      </w:r>
      <w:r w:rsidRPr="00B97337">
        <w:rPr>
          <w:rFonts w:ascii="Times New Roman" w:hAnsi="Times New Roman"/>
        </w:rPr>
        <w:t xml:space="preserve"> agreement was made</w:t>
      </w:r>
      <w:r w:rsidR="00C455E5" w:rsidRPr="00B97337">
        <w:rPr>
          <w:rFonts w:ascii="Times New Roman" w:hAnsi="Times New Roman"/>
        </w:rPr>
        <w:t xml:space="preserve"> in RAN1#93</w:t>
      </w:r>
      <w:r w:rsidRPr="00B97337">
        <w:rPr>
          <w:rFonts w:ascii="Times New Roman" w:hAnsi="Times New Roman"/>
        </w:rPr>
        <w:t xml:space="preserve"> on capturing these QCL linkages in a table populated with potential TCI state configurations </w:t>
      </w:r>
      <w:r w:rsidR="006D6CF0" w:rsidRPr="00B97337">
        <w:rPr>
          <w:rFonts w:ascii="Times New Roman" w:hAnsi="Times New Roman"/>
        </w:rPr>
        <w:t xml:space="preserve">with which the UE shall expect to be configured </w:t>
      </w:r>
      <w:r w:rsidR="00C455E5" w:rsidRPr="00B97337">
        <w:rPr>
          <w:rFonts w:ascii="Times New Roman" w:hAnsi="Times New Roman"/>
        </w:rPr>
        <w:t>(see Agreement #1 in the Appendix).</w:t>
      </w:r>
    </w:p>
    <w:p w14:paraId="37005579" w14:textId="402C70F1" w:rsidR="008F421E" w:rsidRDefault="008F421E" w:rsidP="008F421E">
      <w:pPr>
        <w:pStyle w:val="BodyText"/>
        <w:rPr>
          <w:highlight w:val="yellow"/>
        </w:rPr>
      </w:pPr>
    </w:p>
    <w:p w14:paraId="19403D22" w14:textId="3D87075F" w:rsidR="00D80CBC" w:rsidRDefault="00B365AC" w:rsidP="00D80CBC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44C6C241" wp14:editId="1DDE499D">
            <wp:extent cx="3657600" cy="20391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0391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5A260" w14:textId="2C1E987C" w:rsidR="00D80CBC" w:rsidRDefault="00D80CBC" w:rsidP="00D80CBC">
      <w:pPr>
        <w:pStyle w:val="Caption"/>
        <w:jc w:val="center"/>
        <w:rPr>
          <w:highlight w:val="yellow"/>
        </w:rPr>
      </w:pPr>
      <w:bookmarkStart w:id="9" w:name="_Ref521067037"/>
      <w:r>
        <w:t xml:space="preserve">Figure </w:t>
      </w:r>
      <w:r w:rsidR="008251AA">
        <w:rPr>
          <w:noProof/>
        </w:rPr>
        <w:fldChar w:fldCharType="begin"/>
      </w:r>
      <w:r w:rsidR="008251AA">
        <w:rPr>
          <w:noProof/>
        </w:rPr>
        <w:instrText xml:space="preserve"> SEQ Figure \* ARABIC </w:instrText>
      </w:r>
      <w:r w:rsidR="008251AA">
        <w:rPr>
          <w:noProof/>
        </w:rPr>
        <w:fldChar w:fldCharType="separate"/>
      </w:r>
      <w:r>
        <w:rPr>
          <w:noProof/>
        </w:rPr>
        <w:t>1</w:t>
      </w:r>
      <w:r w:rsidR="008251AA">
        <w:rPr>
          <w:noProof/>
        </w:rPr>
        <w:fldChar w:fldCharType="end"/>
      </w:r>
      <w:bookmarkEnd w:id="9"/>
      <w:r>
        <w:t xml:space="preserve">: Previously agreed QCL linkages with proposed addition (in </w:t>
      </w:r>
      <w:r w:rsidRPr="00D80CBC">
        <w:rPr>
          <w:color w:val="FF0000"/>
        </w:rPr>
        <w:t>red</w:t>
      </w:r>
      <w:r>
        <w:t xml:space="preserve">) </w:t>
      </w:r>
    </w:p>
    <w:p w14:paraId="3DD84887" w14:textId="1654B608" w:rsidR="009D01D6" w:rsidRDefault="006D6CF0" w:rsidP="00C455E5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 xml:space="preserve">The intention of the agreement from RAN1#93 was to enable the TRS </w:t>
      </w:r>
      <w:r w:rsidR="00CA704F">
        <w:rPr>
          <w:rFonts w:ascii="Times New Roman" w:hAnsi="Times New Roman"/>
        </w:rPr>
        <w:t xml:space="preserve">(which was designed specifically to provide the needed accuracy for T/F tracking) </w:t>
      </w:r>
      <w:r w:rsidRPr="00B97337">
        <w:rPr>
          <w:rFonts w:ascii="Times New Roman" w:hAnsi="Times New Roman"/>
        </w:rPr>
        <w:t>from which the UE obtains time and frequency sync to act as a kind of “hub” from which it may obtain not only time/frequency QCL parameters (QCL-</w:t>
      </w:r>
      <w:proofErr w:type="spellStart"/>
      <w:r w:rsidRPr="00B97337">
        <w:rPr>
          <w:rFonts w:ascii="Times New Roman" w:hAnsi="Times New Roman"/>
        </w:rPr>
        <w:t>TypeA</w:t>
      </w:r>
      <w:proofErr w:type="spellEnd"/>
      <w:r w:rsidRPr="00B97337">
        <w:rPr>
          <w:rFonts w:ascii="Times New Roman" w:hAnsi="Times New Roman"/>
        </w:rPr>
        <w:t>), but also spatial QCL parameters (QCL-</w:t>
      </w:r>
      <w:proofErr w:type="spellStart"/>
      <w:r w:rsidRPr="00B97337">
        <w:rPr>
          <w:rFonts w:ascii="Times New Roman" w:hAnsi="Times New Roman"/>
        </w:rPr>
        <w:t>TypeD</w:t>
      </w:r>
      <w:proofErr w:type="spellEnd"/>
      <w:r w:rsidRPr="00B97337">
        <w:rPr>
          <w:rFonts w:ascii="Times New Roman" w:hAnsi="Times New Roman"/>
        </w:rPr>
        <w:t xml:space="preserve">) for the demodulation of PDSCH and PDCCH. </w:t>
      </w:r>
    </w:p>
    <w:p w14:paraId="76EBAF0D" w14:textId="54BEFC0C" w:rsidR="006D6CF0" w:rsidRPr="00B97337" w:rsidRDefault="006D6CF0" w:rsidP="00C455E5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 xml:space="preserve">This is ensured by the following </w:t>
      </w:r>
      <w:r w:rsidR="00B365AC" w:rsidRPr="00B97337">
        <w:rPr>
          <w:rFonts w:ascii="Times New Roman" w:hAnsi="Times New Roman"/>
        </w:rPr>
        <w:t xml:space="preserve">valid </w:t>
      </w:r>
      <w:r w:rsidRPr="00B97337">
        <w:rPr>
          <w:rFonts w:ascii="Times New Roman" w:hAnsi="Times New Roman"/>
        </w:rPr>
        <w:t>TCI state configuration for both PDSCH DMRS and PDSCH DMRS as the target RS</w:t>
      </w:r>
      <w:r w:rsidR="00B365AC" w:rsidRPr="00B97337">
        <w:rPr>
          <w:rFonts w:ascii="Times New Roman" w:hAnsi="Times New Roman"/>
        </w:rPr>
        <w:t xml:space="preserve">. We note that this is also a valid TCI state configuration for signalling the source QCL for a target CSI-RS (BM) (see the </w:t>
      </w:r>
      <w:r w:rsidR="00B365AC" w:rsidRPr="00B97337">
        <w:rPr>
          <w:rFonts w:ascii="Times New Roman" w:hAnsi="Times New Roman"/>
          <w:color w:val="00B0F0"/>
        </w:rPr>
        <w:t xml:space="preserve">blue </w:t>
      </w:r>
      <w:r w:rsidR="00B365AC" w:rsidRPr="00B97337">
        <w:rPr>
          <w:rFonts w:ascii="Times New Roman" w:hAnsi="Times New Roman"/>
        </w:rPr>
        <w:t xml:space="preserve">circles in </w:t>
      </w:r>
      <w:r w:rsidR="00B365AC" w:rsidRPr="00B97337">
        <w:rPr>
          <w:rFonts w:ascii="Times New Roman" w:hAnsi="Times New Roman"/>
        </w:rPr>
        <w:fldChar w:fldCharType="begin"/>
      </w:r>
      <w:r w:rsidR="00B365AC" w:rsidRPr="00B97337">
        <w:rPr>
          <w:rFonts w:ascii="Times New Roman" w:hAnsi="Times New Roman"/>
        </w:rPr>
        <w:instrText xml:space="preserve"> REF _Ref521067037 \h </w:instrText>
      </w:r>
      <w:r w:rsidR="009D01D6">
        <w:rPr>
          <w:rFonts w:ascii="Times New Roman" w:hAnsi="Times New Roman"/>
        </w:rPr>
        <w:instrText xml:space="preserve"> \* MERGEFORMAT </w:instrText>
      </w:r>
      <w:r w:rsidR="00B365AC" w:rsidRPr="00B97337">
        <w:rPr>
          <w:rFonts w:ascii="Times New Roman" w:hAnsi="Times New Roman"/>
        </w:rPr>
      </w:r>
      <w:r w:rsidR="00B365AC" w:rsidRPr="00B97337">
        <w:rPr>
          <w:rFonts w:ascii="Times New Roman" w:hAnsi="Times New Roman"/>
        </w:rPr>
        <w:fldChar w:fldCharType="separate"/>
      </w:r>
      <w:r w:rsidR="00B365AC" w:rsidRPr="00B97337">
        <w:rPr>
          <w:rFonts w:ascii="Times New Roman" w:hAnsi="Times New Roman"/>
        </w:rPr>
        <w:t xml:space="preserve">Figure </w:t>
      </w:r>
      <w:r w:rsidR="00B365AC" w:rsidRPr="00B97337">
        <w:rPr>
          <w:rFonts w:ascii="Times New Roman" w:hAnsi="Times New Roman"/>
          <w:noProof/>
        </w:rPr>
        <w:t>1</w:t>
      </w:r>
      <w:r w:rsidR="00B365AC" w:rsidRPr="00B97337">
        <w:rPr>
          <w:rFonts w:ascii="Times New Roman" w:hAnsi="Times New Roman"/>
        </w:rPr>
        <w:fldChar w:fldCharType="end"/>
      </w:r>
      <w:r w:rsidR="00B365AC" w:rsidRPr="00B97337">
        <w:rPr>
          <w:rFonts w:ascii="Times New Roman" w:hAnsi="Times New Roman"/>
        </w:rPr>
        <w:t xml:space="preserve">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831"/>
        <w:gridCol w:w="1751"/>
        <w:gridCol w:w="2210"/>
        <w:gridCol w:w="2275"/>
      </w:tblGrid>
      <w:tr w:rsidR="006D6CF0" w:rsidRPr="00C455E5" w14:paraId="5C2606D4" w14:textId="77777777" w:rsidTr="00BD7113">
        <w:tc>
          <w:tcPr>
            <w:tcW w:w="1562" w:type="dxa"/>
            <w:shd w:val="clear" w:color="auto" w:fill="auto"/>
          </w:tcPr>
          <w:p w14:paraId="4DAE0AAD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Valid TCI state Configuration</w:t>
            </w:r>
          </w:p>
        </w:tc>
        <w:tc>
          <w:tcPr>
            <w:tcW w:w="1831" w:type="dxa"/>
            <w:shd w:val="clear" w:color="auto" w:fill="auto"/>
          </w:tcPr>
          <w:p w14:paraId="28DC7C66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1</w:t>
            </w:r>
          </w:p>
        </w:tc>
        <w:tc>
          <w:tcPr>
            <w:tcW w:w="1751" w:type="dxa"/>
            <w:shd w:val="clear" w:color="auto" w:fill="auto"/>
          </w:tcPr>
          <w:p w14:paraId="2D9D0E9A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qcl-Type1</w:t>
            </w:r>
          </w:p>
        </w:tc>
        <w:tc>
          <w:tcPr>
            <w:tcW w:w="2210" w:type="dxa"/>
            <w:shd w:val="clear" w:color="auto" w:fill="auto"/>
          </w:tcPr>
          <w:p w14:paraId="7D45F099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2 (if configured)</w:t>
            </w:r>
          </w:p>
        </w:tc>
        <w:tc>
          <w:tcPr>
            <w:tcW w:w="2275" w:type="dxa"/>
            <w:shd w:val="clear" w:color="auto" w:fill="auto"/>
          </w:tcPr>
          <w:p w14:paraId="7F2C28CC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qcl-Type2</w:t>
            </w: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 xml:space="preserve"> (if configured)</w:t>
            </w:r>
          </w:p>
        </w:tc>
      </w:tr>
      <w:tr w:rsidR="006D6CF0" w:rsidRPr="00C455E5" w14:paraId="53CFB4CE" w14:textId="77777777" w:rsidTr="00BD7113">
        <w:tc>
          <w:tcPr>
            <w:tcW w:w="1562" w:type="dxa"/>
            <w:shd w:val="clear" w:color="auto" w:fill="auto"/>
          </w:tcPr>
          <w:p w14:paraId="39E0E26F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14:paraId="035B99FD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51" w:type="dxa"/>
            <w:shd w:val="clear" w:color="auto" w:fill="auto"/>
          </w:tcPr>
          <w:p w14:paraId="6C2F3455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69F78E46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2275" w:type="dxa"/>
            <w:shd w:val="clear" w:color="auto" w:fill="auto"/>
          </w:tcPr>
          <w:p w14:paraId="5919F4C3" w14:textId="77777777" w:rsidR="006D6CF0" w:rsidRPr="00C455E5" w:rsidRDefault="006D6CF0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</w:tbl>
    <w:p w14:paraId="2EB96170" w14:textId="399F3EDD" w:rsidR="006D6CF0" w:rsidRDefault="006D6CF0" w:rsidP="00C455E5">
      <w:pPr>
        <w:pStyle w:val="BodyText"/>
      </w:pPr>
    </w:p>
    <w:p w14:paraId="1F145D79" w14:textId="3854BCFB" w:rsidR="000D1AAC" w:rsidRPr="00B97337" w:rsidRDefault="00F654CE" w:rsidP="00C455E5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>As long as QCL-</w:t>
      </w:r>
      <w:proofErr w:type="spellStart"/>
      <w:r w:rsidRPr="00B97337">
        <w:rPr>
          <w:rFonts w:ascii="Times New Roman" w:hAnsi="Times New Roman"/>
        </w:rPr>
        <w:t>TypeD</w:t>
      </w:r>
      <w:proofErr w:type="spellEnd"/>
      <w:r w:rsidRPr="00B97337">
        <w:rPr>
          <w:rFonts w:ascii="Times New Roman" w:hAnsi="Times New Roman"/>
        </w:rPr>
        <w:t xml:space="preserve"> is </w:t>
      </w:r>
      <w:r w:rsidRPr="00B97337">
        <w:rPr>
          <w:rFonts w:ascii="Times New Roman" w:hAnsi="Times New Roman"/>
          <w:i/>
        </w:rPr>
        <w:t xml:space="preserve">not </w:t>
      </w:r>
      <w:r w:rsidRPr="00B97337">
        <w:rPr>
          <w:rFonts w:ascii="Times New Roman" w:hAnsi="Times New Roman"/>
        </w:rPr>
        <w:t xml:space="preserve">applicable, using TRS as a “hub” is indeed possible: TRS can be used as a QCL source for PDCCH, PDSCH, CSI-RS (BM) and CSI-RS (CSI). </w:t>
      </w:r>
      <w:r w:rsidR="006D6CF0" w:rsidRPr="00B97337">
        <w:rPr>
          <w:rFonts w:ascii="Times New Roman" w:hAnsi="Times New Roman"/>
        </w:rPr>
        <w:t xml:space="preserve">Unfortunately, there seems to have been an oversight </w:t>
      </w:r>
      <w:r w:rsidR="004C65EE">
        <w:rPr>
          <w:rFonts w:ascii="Times New Roman" w:hAnsi="Times New Roman"/>
        </w:rPr>
        <w:t xml:space="preserve">that </w:t>
      </w:r>
      <w:r w:rsidR="00B365AC" w:rsidRPr="00B97337">
        <w:rPr>
          <w:rFonts w:ascii="Times New Roman" w:hAnsi="Times New Roman"/>
        </w:rPr>
        <w:t xml:space="preserve">when </w:t>
      </w:r>
      <w:r w:rsidR="004C65EE">
        <w:rPr>
          <w:rFonts w:ascii="Times New Roman" w:hAnsi="Times New Roman"/>
        </w:rPr>
        <w:t>QCL-</w:t>
      </w:r>
      <w:proofErr w:type="spellStart"/>
      <w:r w:rsidR="004C65EE">
        <w:rPr>
          <w:rFonts w:ascii="Times New Roman" w:hAnsi="Times New Roman"/>
        </w:rPr>
        <w:t>TypeD</w:t>
      </w:r>
      <w:proofErr w:type="spellEnd"/>
      <w:r w:rsidR="004C65EE">
        <w:rPr>
          <w:rFonts w:ascii="Times New Roman" w:hAnsi="Times New Roman"/>
        </w:rPr>
        <w:t xml:space="preserve"> </w:t>
      </w:r>
      <w:r w:rsidR="004C65EE" w:rsidRPr="00B97337">
        <w:rPr>
          <w:rFonts w:ascii="Times New Roman" w:hAnsi="Times New Roman"/>
          <w:i/>
        </w:rPr>
        <w:t>is</w:t>
      </w:r>
      <w:r w:rsidR="004C65EE">
        <w:rPr>
          <w:rFonts w:ascii="Times New Roman" w:hAnsi="Times New Roman"/>
        </w:rPr>
        <w:t xml:space="preserve"> applicable, the same hub cannot be used for CSI-RS (CSI): currently, </w:t>
      </w:r>
      <w:r w:rsidR="00042D57">
        <w:rPr>
          <w:rFonts w:ascii="Times New Roman" w:hAnsi="Times New Roman"/>
        </w:rPr>
        <w:t>TRS is not a valid source for QCL-</w:t>
      </w:r>
      <w:proofErr w:type="spellStart"/>
      <w:r w:rsidR="00042D57">
        <w:rPr>
          <w:rFonts w:ascii="Times New Roman" w:hAnsi="Times New Roman"/>
        </w:rPr>
        <w:t>TypeD</w:t>
      </w:r>
      <w:proofErr w:type="spellEnd"/>
      <w:r w:rsidR="00042D57">
        <w:rPr>
          <w:rFonts w:ascii="Times New Roman" w:hAnsi="Times New Roman"/>
        </w:rPr>
        <w:t xml:space="preserve"> for CSI-RS (CSI).</w:t>
      </w:r>
    </w:p>
    <w:p w14:paraId="60344726" w14:textId="53809DEE" w:rsidR="000D1AAC" w:rsidRDefault="000D1AAC" w:rsidP="000D1AAC">
      <w:pPr>
        <w:pStyle w:val="Observation"/>
      </w:pPr>
      <w:r>
        <w:lastRenderedPageBreak/>
        <w:t>A QCL-</w:t>
      </w:r>
      <w:proofErr w:type="spellStart"/>
      <w:r>
        <w:t>TypeD</w:t>
      </w:r>
      <w:proofErr w:type="spellEnd"/>
      <w:r>
        <w:t xml:space="preserve"> link is missing between TRS and CSI-RS (CSI)</w:t>
      </w:r>
    </w:p>
    <w:p w14:paraId="12A29B7F" w14:textId="25CA2541" w:rsidR="00FF301F" w:rsidRPr="00B97337" w:rsidRDefault="000D1AAC" w:rsidP="00C455E5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 xml:space="preserve">If this link is added (see </w:t>
      </w:r>
      <w:r w:rsidRPr="00B97337">
        <w:rPr>
          <w:rFonts w:ascii="Times New Roman" w:hAnsi="Times New Roman"/>
          <w:color w:val="FF0000"/>
        </w:rPr>
        <w:t xml:space="preserve">red </w:t>
      </w:r>
      <w:r w:rsidRPr="00B97337">
        <w:rPr>
          <w:rFonts w:ascii="Times New Roman" w:hAnsi="Times New Roman"/>
        </w:rPr>
        <w:t xml:space="preserve">text in </w:t>
      </w:r>
      <w:r w:rsidRPr="00B97337">
        <w:rPr>
          <w:rFonts w:ascii="Times New Roman" w:hAnsi="Times New Roman"/>
        </w:rPr>
        <w:fldChar w:fldCharType="begin"/>
      </w:r>
      <w:r w:rsidRPr="00B97337">
        <w:rPr>
          <w:rFonts w:ascii="Times New Roman" w:hAnsi="Times New Roman"/>
        </w:rPr>
        <w:instrText xml:space="preserve"> REF _Ref521067037 \h </w:instrText>
      </w:r>
      <w:r w:rsidR="009D01D6">
        <w:rPr>
          <w:rFonts w:ascii="Times New Roman" w:hAnsi="Times New Roman"/>
        </w:rPr>
        <w:instrText xml:space="preserve"> \* MERGEFORMAT </w:instrText>
      </w:r>
      <w:r w:rsidRPr="00B97337">
        <w:rPr>
          <w:rFonts w:ascii="Times New Roman" w:hAnsi="Times New Roman"/>
        </w:rPr>
      </w:r>
      <w:r w:rsidRPr="00B97337">
        <w:rPr>
          <w:rFonts w:ascii="Times New Roman" w:hAnsi="Times New Roman"/>
        </w:rPr>
        <w:fldChar w:fldCharType="separate"/>
      </w:r>
      <w:r w:rsidRPr="00B97337">
        <w:rPr>
          <w:rFonts w:ascii="Times New Roman" w:hAnsi="Times New Roman"/>
        </w:rPr>
        <w:t xml:space="preserve">Figure </w:t>
      </w:r>
      <w:r w:rsidRPr="00B97337">
        <w:rPr>
          <w:rFonts w:ascii="Times New Roman" w:hAnsi="Times New Roman"/>
          <w:noProof/>
        </w:rPr>
        <w:t>1</w:t>
      </w:r>
      <w:r w:rsidRPr="00B97337">
        <w:rPr>
          <w:rFonts w:ascii="Times New Roman" w:hAnsi="Times New Roman"/>
        </w:rPr>
        <w:fldChar w:fldCharType="end"/>
      </w:r>
      <w:r w:rsidRPr="00B97337">
        <w:rPr>
          <w:rFonts w:ascii="Times New Roman" w:hAnsi="Times New Roman"/>
        </w:rPr>
        <w:t>) then the same TCI state configuration as shown above can be used to signal QCL for a target CSI-RS (CSI)</w:t>
      </w:r>
      <w:r w:rsidR="00F654CE" w:rsidRPr="00B97337">
        <w:rPr>
          <w:rFonts w:ascii="Times New Roman" w:hAnsi="Times New Roman"/>
        </w:rPr>
        <w:t>, also when QCL-</w:t>
      </w:r>
      <w:proofErr w:type="spellStart"/>
      <w:r w:rsidR="00F654CE" w:rsidRPr="00B97337">
        <w:rPr>
          <w:rFonts w:ascii="Times New Roman" w:hAnsi="Times New Roman"/>
        </w:rPr>
        <w:t>TypeD</w:t>
      </w:r>
      <w:proofErr w:type="spellEnd"/>
      <w:r w:rsidR="00F654CE" w:rsidRPr="00B97337">
        <w:rPr>
          <w:rFonts w:ascii="Times New Roman" w:hAnsi="Times New Roman"/>
        </w:rPr>
        <w:t xml:space="preserve"> is applicable</w:t>
      </w:r>
      <w:r w:rsidRPr="00B97337">
        <w:rPr>
          <w:rFonts w:ascii="Times New Roman" w:hAnsi="Times New Roman"/>
        </w:rPr>
        <w:t>.</w:t>
      </w:r>
    </w:p>
    <w:p w14:paraId="3C4ED88C" w14:textId="03C8B83D" w:rsidR="00762434" w:rsidRDefault="000D1AAC" w:rsidP="00C455E5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>Without this</w:t>
      </w:r>
      <w:r w:rsidR="00F654CE" w:rsidRPr="00B97337">
        <w:rPr>
          <w:rFonts w:ascii="Times New Roman" w:hAnsi="Times New Roman"/>
        </w:rPr>
        <w:t xml:space="preserve"> addition</w:t>
      </w:r>
      <w:r w:rsidRPr="00B97337">
        <w:rPr>
          <w:rFonts w:ascii="Times New Roman" w:hAnsi="Times New Roman"/>
        </w:rPr>
        <w:t xml:space="preserve">, one is forced to configure </w:t>
      </w:r>
      <w:r w:rsidRPr="00B97337">
        <w:rPr>
          <w:rFonts w:ascii="Times New Roman" w:hAnsi="Times New Roman"/>
          <w:b/>
          <w:u w:val="single"/>
        </w:rPr>
        <w:t>a separate TCI state</w:t>
      </w:r>
      <w:r w:rsidRPr="00B97337">
        <w:rPr>
          <w:rFonts w:ascii="Times New Roman" w:hAnsi="Times New Roman"/>
        </w:rPr>
        <w:t xml:space="preserve"> just for signalling </w:t>
      </w:r>
      <w:r w:rsidR="00CA49F6" w:rsidRPr="00B97337">
        <w:rPr>
          <w:rFonts w:ascii="Times New Roman" w:hAnsi="Times New Roman"/>
        </w:rPr>
        <w:t xml:space="preserve">the QCL source(s) </w:t>
      </w:r>
      <w:r w:rsidRPr="00B97337">
        <w:rPr>
          <w:rFonts w:ascii="Times New Roman" w:hAnsi="Times New Roman"/>
        </w:rPr>
        <w:t>to a CSI-RS (CSI)</w:t>
      </w:r>
      <w:r w:rsidR="00762434">
        <w:rPr>
          <w:rFonts w:ascii="Times New Roman" w:hAnsi="Times New Roman"/>
        </w:rPr>
        <w:t xml:space="preserve"> which is overly complicated and consumes unnecessary states, especially if a UE </w:t>
      </w:r>
      <w:r w:rsidR="00A0740B">
        <w:rPr>
          <w:rFonts w:ascii="Times New Roman" w:hAnsi="Times New Roman"/>
        </w:rPr>
        <w:t>has</w:t>
      </w:r>
      <w:r w:rsidR="00762434">
        <w:rPr>
          <w:rFonts w:ascii="Times New Roman" w:hAnsi="Times New Roman"/>
        </w:rPr>
        <w:t xml:space="preserve"> capability for a </w:t>
      </w:r>
      <w:r w:rsidR="00A0740B">
        <w:rPr>
          <w:rFonts w:ascii="Times New Roman" w:hAnsi="Times New Roman"/>
        </w:rPr>
        <w:t>limited</w:t>
      </w:r>
      <w:r w:rsidR="00762434">
        <w:rPr>
          <w:rFonts w:ascii="Times New Roman" w:hAnsi="Times New Roman"/>
        </w:rPr>
        <w:t xml:space="preserve"> </w:t>
      </w:r>
      <w:r w:rsidR="00A0740B">
        <w:rPr>
          <w:rFonts w:ascii="Times New Roman" w:hAnsi="Times New Roman"/>
        </w:rPr>
        <w:t xml:space="preserve">number of TCI </w:t>
      </w:r>
      <w:r w:rsidR="00762434">
        <w:rPr>
          <w:rFonts w:ascii="Times New Roman" w:hAnsi="Times New Roman"/>
        </w:rPr>
        <w:t>states</w:t>
      </w:r>
      <w:r w:rsidRPr="00B97337">
        <w:rPr>
          <w:rFonts w:ascii="Times New Roman" w:hAnsi="Times New Roman"/>
        </w:rPr>
        <w:t xml:space="preserve">. </w:t>
      </w:r>
    </w:p>
    <w:p w14:paraId="77EC9395" w14:textId="7F8CBC00" w:rsidR="000D1AAC" w:rsidRPr="00B97337" w:rsidRDefault="000D1AAC" w:rsidP="00C455E5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 xml:space="preserve">According to Agreement #1 in the Appendix, this separate state would </w:t>
      </w:r>
      <w:r w:rsidR="00762434">
        <w:rPr>
          <w:rFonts w:ascii="Times New Roman" w:hAnsi="Times New Roman"/>
        </w:rPr>
        <w:t xml:space="preserve">have </w:t>
      </w:r>
      <w:r w:rsidR="00FF301F" w:rsidRPr="00B97337">
        <w:rPr>
          <w:rFonts w:ascii="Times New Roman" w:hAnsi="Times New Roman"/>
        </w:rPr>
        <w:t>either of the following forms: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1714"/>
        <w:gridCol w:w="1777"/>
        <w:gridCol w:w="2235"/>
        <w:gridCol w:w="2302"/>
      </w:tblGrid>
      <w:tr w:rsidR="00FF301F" w:rsidRPr="00C455E5" w14:paraId="4BCE79C2" w14:textId="77777777" w:rsidTr="00BD7113">
        <w:tc>
          <w:tcPr>
            <w:tcW w:w="1601" w:type="dxa"/>
            <w:shd w:val="clear" w:color="auto" w:fill="auto"/>
          </w:tcPr>
          <w:p w14:paraId="6FA2FC3C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Valid TCI state Configuration</w:t>
            </w:r>
          </w:p>
        </w:tc>
        <w:tc>
          <w:tcPr>
            <w:tcW w:w="1714" w:type="dxa"/>
            <w:shd w:val="clear" w:color="auto" w:fill="auto"/>
          </w:tcPr>
          <w:p w14:paraId="5AB38BCC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1</w:t>
            </w:r>
          </w:p>
        </w:tc>
        <w:tc>
          <w:tcPr>
            <w:tcW w:w="1777" w:type="dxa"/>
            <w:shd w:val="clear" w:color="auto" w:fill="auto"/>
          </w:tcPr>
          <w:p w14:paraId="3506F0A5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qcl-Type1</w:t>
            </w:r>
          </w:p>
        </w:tc>
        <w:tc>
          <w:tcPr>
            <w:tcW w:w="2235" w:type="dxa"/>
            <w:shd w:val="clear" w:color="auto" w:fill="auto"/>
          </w:tcPr>
          <w:p w14:paraId="664AB41E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2 (if configured)</w:t>
            </w:r>
          </w:p>
        </w:tc>
        <w:tc>
          <w:tcPr>
            <w:tcW w:w="2302" w:type="dxa"/>
            <w:shd w:val="clear" w:color="auto" w:fill="auto"/>
          </w:tcPr>
          <w:p w14:paraId="5AECDC5B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qcl-Type2</w:t>
            </w: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 xml:space="preserve"> (if configured)</w:t>
            </w:r>
          </w:p>
        </w:tc>
      </w:tr>
      <w:tr w:rsidR="00FF301F" w:rsidRPr="00C455E5" w14:paraId="2B37735B" w14:textId="77777777" w:rsidTr="00BD7113">
        <w:tc>
          <w:tcPr>
            <w:tcW w:w="1601" w:type="dxa"/>
            <w:shd w:val="clear" w:color="auto" w:fill="auto"/>
          </w:tcPr>
          <w:p w14:paraId="4B21D421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1**</w:t>
            </w:r>
          </w:p>
        </w:tc>
        <w:tc>
          <w:tcPr>
            <w:tcW w:w="1714" w:type="dxa"/>
            <w:shd w:val="clear" w:color="auto" w:fill="auto"/>
          </w:tcPr>
          <w:p w14:paraId="6BD3C8DB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77" w:type="dxa"/>
            <w:shd w:val="clear" w:color="auto" w:fill="auto"/>
          </w:tcPr>
          <w:p w14:paraId="36CD75B7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35" w:type="dxa"/>
            <w:shd w:val="clear" w:color="auto" w:fill="auto"/>
          </w:tcPr>
          <w:p w14:paraId="0329C693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</w:t>
            </w:r>
          </w:p>
        </w:tc>
        <w:tc>
          <w:tcPr>
            <w:tcW w:w="2302" w:type="dxa"/>
            <w:shd w:val="clear" w:color="auto" w:fill="auto"/>
          </w:tcPr>
          <w:p w14:paraId="74B3A7C0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FF301F" w:rsidRPr="00C455E5" w14:paraId="4401915E" w14:textId="77777777" w:rsidTr="00BD7113">
        <w:tc>
          <w:tcPr>
            <w:tcW w:w="1601" w:type="dxa"/>
            <w:shd w:val="clear" w:color="auto" w:fill="auto"/>
          </w:tcPr>
          <w:p w14:paraId="0951252E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2**</w:t>
            </w:r>
          </w:p>
        </w:tc>
        <w:tc>
          <w:tcPr>
            <w:tcW w:w="1714" w:type="dxa"/>
            <w:shd w:val="clear" w:color="auto" w:fill="auto"/>
          </w:tcPr>
          <w:p w14:paraId="090C1541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77" w:type="dxa"/>
            <w:shd w:val="clear" w:color="auto" w:fill="auto"/>
          </w:tcPr>
          <w:p w14:paraId="2F98134A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35" w:type="dxa"/>
            <w:shd w:val="clear" w:color="auto" w:fill="auto"/>
          </w:tcPr>
          <w:p w14:paraId="7828CBF4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(BM)</w:t>
            </w:r>
          </w:p>
        </w:tc>
        <w:tc>
          <w:tcPr>
            <w:tcW w:w="2302" w:type="dxa"/>
            <w:shd w:val="clear" w:color="auto" w:fill="auto"/>
          </w:tcPr>
          <w:p w14:paraId="50255A2F" w14:textId="77777777" w:rsidR="00FF301F" w:rsidRPr="00C455E5" w:rsidRDefault="00FF301F" w:rsidP="00BD7113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</w:tbl>
    <w:p w14:paraId="075E69A2" w14:textId="45AF7A1D" w:rsidR="00D766CD" w:rsidRDefault="000D1AAC" w:rsidP="00C455E5">
      <w:pPr>
        <w:pStyle w:val="BodyText"/>
      </w:pPr>
      <w:r>
        <w:t xml:space="preserve"> </w:t>
      </w:r>
      <w:r w:rsidR="00D766CD">
        <w:t xml:space="preserve"> </w:t>
      </w:r>
    </w:p>
    <w:p w14:paraId="59C0E880" w14:textId="07C64CB3" w:rsidR="005D1AB5" w:rsidRPr="00B97337" w:rsidRDefault="00FF301F" w:rsidP="005D1AB5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 xml:space="preserve">The problem is that if </w:t>
      </w:r>
      <w:r w:rsidR="00D766CD" w:rsidRPr="00B97337">
        <w:rPr>
          <w:rFonts w:ascii="Times New Roman" w:hAnsi="Times New Roman"/>
        </w:rPr>
        <w:t xml:space="preserve">the number </w:t>
      </w:r>
      <w:r w:rsidRPr="00B97337">
        <w:rPr>
          <w:rFonts w:ascii="Times New Roman" w:hAnsi="Times New Roman"/>
        </w:rPr>
        <w:t>of reference signals (SSBs and/or CSI-RS (BM))</w:t>
      </w:r>
      <w:r w:rsidR="00D766CD" w:rsidRPr="00B97337">
        <w:rPr>
          <w:rFonts w:ascii="Times New Roman" w:hAnsi="Times New Roman"/>
        </w:rPr>
        <w:t xml:space="preserve"> used for beam management purposes is large, </w:t>
      </w:r>
      <w:r w:rsidRPr="00B97337">
        <w:rPr>
          <w:rFonts w:ascii="Times New Roman" w:hAnsi="Times New Roman"/>
        </w:rPr>
        <w:t>it</w:t>
      </w:r>
      <w:r w:rsidR="00D766CD" w:rsidRPr="00B97337">
        <w:rPr>
          <w:rFonts w:ascii="Times New Roman" w:hAnsi="Times New Roman"/>
        </w:rPr>
        <w:t xml:space="preserve"> leads to a large number of redundant TCI state</w:t>
      </w:r>
      <w:r w:rsidRPr="00B97337">
        <w:rPr>
          <w:rFonts w:ascii="Times New Roman" w:hAnsi="Times New Roman"/>
        </w:rPr>
        <w:t xml:space="preserve"> configurations</w:t>
      </w:r>
      <w:r w:rsidR="000656E5" w:rsidRPr="00B97337">
        <w:rPr>
          <w:rFonts w:ascii="Times New Roman" w:hAnsi="Times New Roman"/>
        </w:rPr>
        <w:t xml:space="preserve"> just for the purposes of signalling QCL for CSI-RS (CSI)</w:t>
      </w:r>
      <w:r w:rsidR="00D766CD" w:rsidRPr="00B97337">
        <w:rPr>
          <w:rFonts w:ascii="Times New Roman" w:hAnsi="Times New Roman"/>
        </w:rPr>
        <w:t>.</w:t>
      </w:r>
      <w:r w:rsidR="000656E5" w:rsidRPr="00B97337">
        <w:rPr>
          <w:rFonts w:ascii="Times New Roman" w:hAnsi="Times New Roman"/>
        </w:rPr>
        <w:t xml:space="preserve"> </w:t>
      </w:r>
      <w:r w:rsidR="004478D6" w:rsidRPr="00B97337">
        <w:rPr>
          <w:rFonts w:ascii="Times New Roman" w:hAnsi="Times New Roman"/>
        </w:rPr>
        <w:t xml:space="preserve">This is over and above the TCI states that are already need for signalling the QCL source for TRS itself. </w:t>
      </w:r>
      <w:r w:rsidRPr="00B97337">
        <w:rPr>
          <w:rFonts w:ascii="Times New Roman" w:hAnsi="Times New Roman"/>
        </w:rPr>
        <w:t>This</w:t>
      </w:r>
      <w:r w:rsidR="00D766CD" w:rsidRPr="00B97337">
        <w:rPr>
          <w:rFonts w:ascii="Times New Roman" w:hAnsi="Times New Roman"/>
        </w:rPr>
        <w:t xml:space="preserve"> can lead to either a limit on the number of beams </w:t>
      </w:r>
      <w:r w:rsidRPr="00B97337">
        <w:rPr>
          <w:rFonts w:ascii="Times New Roman" w:hAnsi="Times New Roman"/>
        </w:rPr>
        <w:t xml:space="preserve">that can be used </w:t>
      </w:r>
      <w:r w:rsidR="00D766CD" w:rsidRPr="00B97337">
        <w:rPr>
          <w:rFonts w:ascii="Times New Roman" w:hAnsi="Times New Roman"/>
        </w:rPr>
        <w:t>since the maximum number of configured TCI states is only 64, or frequent RRC re-configurations as the UE moves around in a cell. Neither is desirable</w:t>
      </w:r>
      <w:r w:rsidR="00762434">
        <w:rPr>
          <w:rFonts w:ascii="Times New Roman" w:hAnsi="Times New Roman"/>
        </w:rPr>
        <w:t xml:space="preserve"> and is a consequence of this</w:t>
      </w:r>
      <w:r w:rsidR="00D766CD" w:rsidRPr="00B97337">
        <w:rPr>
          <w:rFonts w:ascii="Times New Roman" w:hAnsi="Times New Roman"/>
        </w:rPr>
        <w:t>.</w:t>
      </w:r>
      <w:r w:rsidRPr="00B97337">
        <w:rPr>
          <w:rFonts w:ascii="Times New Roman" w:hAnsi="Times New Roman"/>
        </w:rPr>
        <w:t xml:space="preserve"> </w:t>
      </w:r>
      <w:r w:rsidR="00762434">
        <w:rPr>
          <w:rFonts w:ascii="Times New Roman" w:hAnsi="Times New Roman"/>
        </w:rPr>
        <w:t>Fortunately, t</w:t>
      </w:r>
      <w:r w:rsidRPr="00B97337">
        <w:rPr>
          <w:rFonts w:ascii="Times New Roman" w:hAnsi="Times New Roman"/>
        </w:rPr>
        <w:t>his problem is easily solved by adding the missing QCL-</w:t>
      </w:r>
      <w:proofErr w:type="spellStart"/>
      <w:r w:rsidRPr="00B97337">
        <w:rPr>
          <w:rFonts w:ascii="Times New Roman" w:hAnsi="Times New Roman"/>
        </w:rPr>
        <w:t>TypeD</w:t>
      </w:r>
      <w:proofErr w:type="spellEnd"/>
      <w:r w:rsidRPr="00B97337">
        <w:rPr>
          <w:rFonts w:ascii="Times New Roman" w:hAnsi="Times New Roman"/>
        </w:rPr>
        <w:t xml:space="preserve"> link as shown in </w:t>
      </w:r>
      <w:r w:rsidRPr="00B97337">
        <w:rPr>
          <w:rFonts w:ascii="Times New Roman" w:hAnsi="Times New Roman"/>
          <w:color w:val="FF0000"/>
        </w:rPr>
        <w:t xml:space="preserve">red </w:t>
      </w:r>
      <w:r w:rsidRPr="00B97337">
        <w:rPr>
          <w:rFonts w:ascii="Times New Roman" w:hAnsi="Times New Roman"/>
        </w:rPr>
        <w:t xml:space="preserve">in </w:t>
      </w:r>
      <w:r w:rsidRPr="00B97337">
        <w:rPr>
          <w:rFonts w:ascii="Times New Roman" w:hAnsi="Times New Roman"/>
        </w:rPr>
        <w:fldChar w:fldCharType="begin"/>
      </w:r>
      <w:r w:rsidRPr="00B97337">
        <w:rPr>
          <w:rFonts w:ascii="Times New Roman" w:hAnsi="Times New Roman"/>
        </w:rPr>
        <w:instrText xml:space="preserve"> REF _Ref521067037 \h </w:instrText>
      </w:r>
      <w:r w:rsidR="009D01D6">
        <w:rPr>
          <w:rFonts w:ascii="Times New Roman" w:hAnsi="Times New Roman"/>
        </w:rPr>
        <w:instrText xml:space="preserve"> \* MERGEFORMAT </w:instrText>
      </w:r>
      <w:r w:rsidRPr="00B97337">
        <w:rPr>
          <w:rFonts w:ascii="Times New Roman" w:hAnsi="Times New Roman"/>
        </w:rPr>
      </w:r>
      <w:r w:rsidRPr="00B97337">
        <w:rPr>
          <w:rFonts w:ascii="Times New Roman" w:hAnsi="Times New Roman"/>
        </w:rPr>
        <w:fldChar w:fldCharType="separate"/>
      </w:r>
      <w:r w:rsidRPr="00B97337">
        <w:rPr>
          <w:rFonts w:ascii="Times New Roman" w:hAnsi="Times New Roman"/>
        </w:rPr>
        <w:t>Figure 1</w:t>
      </w:r>
      <w:r w:rsidRPr="00B97337">
        <w:rPr>
          <w:rFonts w:ascii="Times New Roman" w:hAnsi="Times New Roman"/>
        </w:rPr>
        <w:fldChar w:fldCharType="end"/>
      </w:r>
      <w:r w:rsidRPr="00B97337">
        <w:rPr>
          <w:rFonts w:ascii="Times New Roman" w:hAnsi="Times New Roman"/>
        </w:rPr>
        <w:t xml:space="preserve">. </w:t>
      </w:r>
      <w:r w:rsidR="009053AE" w:rsidRPr="00B97337">
        <w:rPr>
          <w:rFonts w:ascii="Times New Roman" w:hAnsi="Times New Roman"/>
        </w:rPr>
        <w:t>Hence, we propose the following</w:t>
      </w:r>
      <w:r w:rsidR="001A6893" w:rsidRPr="00B97337">
        <w:rPr>
          <w:rFonts w:ascii="Times New Roman" w:hAnsi="Times New Roman"/>
        </w:rPr>
        <w:t xml:space="preserve">. </w:t>
      </w:r>
    </w:p>
    <w:p w14:paraId="12D44DE5" w14:textId="640352E9" w:rsidR="00912304" w:rsidRPr="00B97337" w:rsidRDefault="009053AE" w:rsidP="00D80CBC">
      <w:pPr>
        <w:pStyle w:val="Proposal"/>
      </w:pPr>
      <w:bookmarkStart w:id="10" w:name="_Ref521489061"/>
      <w:bookmarkStart w:id="11" w:name="_Toc521687270"/>
      <w:bookmarkStart w:id="12" w:name="_Toc521687672"/>
      <w:r>
        <w:t xml:space="preserve">The </w:t>
      </w:r>
      <w:r w:rsidR="0002695A">
        <w:t xml:space="preserve">following QCL </w:t>
      </w:r>
      <w:r w:rsidR="00FF301F">
        <w:t>signalling</w:t>
      </w:r>
      <w:r w:rsidR="0002695A">
        <w:t xml:space="preserve"> is supported: QCL-</w:t>
      </w:r>
      <w:proofErr w:type="spellStart"/>
      <w:r w:rsidR="0002695A">
        <w:t>TypeA</w:t>
      </w:r>
      <w:proofErr w:type="spellEnd"/>
      <w:r w:rsidR="0002695A">
        <w:t xml:space="preserve"> + QCL-</w:t>
      </w:r>
      <w:proofErr w:type="spellStart"/>
      <w:r w:rsidR="0002695A">
        <w:t>TypeD</w:t>
      </w:r>
      <w:proofErr w:type="spellEnd"/>
      <w:r w:rsidR="0002695A">
        <w:t xml:space="preserve"> for </w:t>
      </w:r>
      <w:r w:rsidR="00FF301F">
        <w:t>TRS</w:t>
      </w:r>
      <w:r w:rsidRPr="008D24CD">
        <w:t xml:space="preserve"> </w:t>
      </w:r>
      <w:r w:rsidRPr="008D24CD">
        <w:sym w:font="Wingdings" w:char="F0E0"/>
      </w:r>
      <w:r w:rsidRPr="008D24CD">
        <w:t xml:space="preserve"> </w:t>
      </w:r>
      <w:r w:rsidR="00FF301F">
        <w:t>CSI-RS (CSI)</w:t>
      </w:r>
      <w:bookmarkEnd w:id="10"/>
      <w:bookmarkEnd w:id="11"/>
      <w:bookmarkEnd w:id="12"/>
    </w:p>
    <w:p w14:paraId="40465322" w14:textId="7712398A" w:rsidR="00384C94" w:rsidRPr="00B97337" w:rsidRDefault="004C65EE" w:rsidP="00D80CBC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We observe that s</w:t>
      </w:r>
      <w:r w:rsidR="00384C94" w:rsidRPr="00B97337">
        <w:rPr>
          <w:rFonts w:ascii="Times New Roman" w:hAnsi="Times New Roman"/>
        </w:rPr>
        <w:t>ince the CSI-RS (CSI) is used to predict the quality of the PDSCH, it is very natural that the UE uses the same QCL assumption for the CSI-RS (CSI) and the PDSCH DMRS</w:t>
      </w:r>
      <w:r>
        <w:rPr>
          <w:rFonts w:ascii="Times New Roman" w:hAnsi="Times New Roman"/>
        </w:rPr>
        <w:t xml:space="preserve">, and this proposal enables common </w:t>
      </w:r>
      <w:r w:rsidR="00042D57">
        <w:rPr>
          <w:rFonts w:ascii="Times New Roman" w:hAnsi="Times New Roman"/>
        </w:rPr>
        <w:t xml:space="preserve">QCL </w:t>
      </w:r>
      <w:r>
        <w:rPr>
          <w:rFonts w:ascii="Times New Roman" w:hAnsi="Times New Roman"/>
        </w:rPr>
        <w:t>signalling to be consistent with this observation. Clearly,</w:t>
      </w:r>
      <w:r w:rsidR="00384C94" w:rsidRPr="00B97337">
        <w:rPr>
          <w:rFonts w:ascii="Times New Roman" w:hAnsi="Times New Roman"/>
        </w:rPr>
        <w:t xml:space="preserve"> signalling different QCL assumptions for these two reference signals would imply that the large-scale properties of the corresponding two channels are different, which is counterintuitive.</w:t>
      </w:r>
    </w:p>
    <w:p w14:paraId="75C1E6AF" w14:textId="6D7118B7" w:rsidR="00C455E5" w:rsidRPr="00B97337" w:rsidRDefault="0002695A" w:rsidP="00D80CBC">
      <w:pPr>
        <w:pStyle w:val="BodyText"/>
        <w:rPr>
          <w:rFonts w:ascii="Times New Roman" w:hAnsi="Times New Roman"/>
        </w:rPr>
      </w:pPr>
      <w:r w:rsidRPr="00B97337">
        <w:rPr>
          <w:rFonts w:ascii="Times New Roman" w:hAnsi="Times New Roman"/>
        </w:rPr>
        <w:t xml:space="preserve">A text proposal implementing </w:t>
      </w:r>
      <w:r w:rsidR="004C65EE">
        <w:rPr>
          <w:rFonts w:ascii="Times New Roman" w:hAnsi="Times New Roman"/>
        </w:rPr>
        <w:fldChar w:fldCharType="begin"/>
      </w:r>
      <w:r w:rsidR="004C65EE">
        <w:rPr>
          <w:rFonts w:ascii="Times New Roman" w:hAnsi="Times New Roman"/>
        </w:rPr>
        <w:instrText xml:space="preserve"> REF _Ref521489061 \r \h </w:instrText>
      </w:r>
      <w:r w:rsidR="004C65EE">
        <w:rPr>
          <w:rFonts w:ascii="Times New Roman" w:hAnsi="Times New Roman"/>
        </w:rPr>
      </w:r>
      <w:r w:rsidR="004C65EE">
        <w:rPr>
          <w:rFonts w:ascii="Times New Roman" w:hAnsi="Times New Roman"/>
        </w:rPr>
        <w:fldChar w:fldCharType="separate"/>
      </w:r>
      <w:r w:rsidR="004C65EE">
        <w:rPr>
          <w:rFonts w:ascii="Times New Roman" w:hAnsi="Times New Roman"/>
        </w:rPr>
        <w:t>Proposal 3</w:t>
      </w:r>
      <w:r w:rsidR="004C65EE">
        <w:rPr>
          <w:rFonts w:ascii="Times New Roman" w:hAnsi="Times New Roman"/>
        </w:rPr>
        <w:fldChar w:fldCharType="end"/>
      </w:r>
      <w:r w:rsidR="00B97337">
        <w:rPr>
          <w:rFonts w:ascii="Times New Roman" w:hAnsi="Times New Roman"/>
        </w:rPr>
        <w:t xml:space="preserve"> </w:t>
      </w:r>
      <w:r w:rsidRPr="00B97337">
        <w:rPr>
          <w:rFonts w:ascii="Times New Roman" w:hAnsi="Times New Roman"/>
        </w:rPr>
        <w:t>is as follows:</w:t>
      </w:r>
    </w:p>
    <w:p w14:paraId="6ED96E66" w14:textId="7E1E2716" w:rsidR="00C91A62" w:rsidRPr="001A6893" w:rsidRDefault="00C91A62" w:rsidP="008F421E">
      <w:pPr>
        <w:pStyle w:val="BodyText"/>
        <w:rPr>
          <w:highlight w:val="yellow"/>
        </w:rPr>
      </w:pPr>
      <w:r w:rsidRPr="001A6893">
        <w:rPr>
          <w:highlight w:val="yellow"/>
        </w:rPr>
        <w:t>&gt;&gt;&gt; Text Proposal for 38.214 Section 5.1.5 &gt;&gt;&gt;</w:t>
      </w:r>
    </w:p>
    <w:p w14:paraId="5A55A8B7" w14:textId="79FE2F53" w:rsidR="00CA49F6" w:rsidRDefault="00CA49F6" w:rsidP="00CA49F6">
      <w:r w:rsidRPr="005A7A3C">
        <w:t>For</w:t>
      </w:r>
      <w:r w:rsidRPr="00252357">
        <w:t xml:space="preserve"> a CSI-RS resource in a </w:t>
      </w:r>
      <w:r w:rsidRPr="0021347C">
        <w:rPr>
          <w:i/>
          <w:color w:val="000000"/>
        </w:rPr>
        <w:t>NZP-CSI-RS-</w:t>
      </w:r>
      <w:proofErr w:type="spellStart"/>
      <w:r w:rsidRPr="0021347C">
        <w:rPr>
          <w:i/>
          <w:color w:val="000000"/>
        </w:rPr>
        <w:t>ResourceSet</w:t>
      </w:r>
      <w:proofErr w:type="spellEnd"/>
      <w:r w:rsidRPr="00252357">
        <w:t xml:space="preserve"> configured with</w:t>
      </w:r>
      <w:r w:rsidRPr="009130A9">
        <w:t>out</w:t>
      </w:r>
      <w:r w:rsidRPr="00252357">
        <w:t xml:space="preserve"> higher</w:t>
      </w:r>
      <w:r>
        <w:t xml:space="preserve"> </w:t>
      </w:r>
      <w:r w:rsidRPr="00252357">
        <w:t xml:space="preserve">layer parameter </w:t>
      </w:r>
      <w:proofErr w:type="spellStart"/>
      <w:r w:rsidRPr="003271E0">
        <w:rPr>
          <w:i/>
        </w:rPr>
        <w:t>trs</w:t>
      </w:r>
      <w:proofErr w:type="spellEnd"/>
      <w:r w:rsidRPr="00252357">
        <w:rPr>
          <w:i/>
        </w:rPr>
        <w:t>-Info</w:t>
      </w:r>
      <w:r w:rsidRPr="00252357">
        <w:t xml:space="preserve"> </w:t>
      </w:r>
      <w:r w:rsidRPr="005A7A3C">
        <w:t>and</w:t>
      </w:r>
      <w:r>
        <w:t xml:space="preserve"> without </w:t>
      </w:r>
      <w:r w:rsidRPr="00252357">
        <w:t xml:space="preserve">the </w:t>
      </w:r>
      <w:r w:rsidRPr="005A7A3C">
        <w:t>higher layer param</w:t>
      </w:r>
      <w:r>
        <w:t>e</w:t>
      </w:r>
      <w:r w:rsidRPr="005A7A3C">
        <w:t xml:space="preserve">ter </w:t>
      </w:r>
      <w:r w:rsidRPr="005B68A6">
        <w:rPr>
          <w:i/>
          <w:color w:val="000000"/>
        </w:rPr>
        <w:t>repetition</w:t>
      </w:r>
      <w:r w:rsidRPr="00252357">
        <w:t xml:space="preserve">, the UE </w:t>
      </w:r>
      <w:r w:rsidRPr="005A7A3C">
        <w:t>shall</w:t>
      </w:r>
      <w:r w:rsidRPr="00252357">
        <w:t xml:space="preserve"> expect</w:t>
      </w:r>
      <w:r w:rsidRPr="005A7A3C">
        <w:t xml:space="preserve"> </w:t>
      </w:r>
      <w:r w:rsidRPr="00580F7B">
        <w:t xml:space="preserve">that a </w:t>
      </w:r>
      <w:r w:rsidRPr="005A7A3C">
        <w:rPr>
          <w:i/>
        </w:rPr>
        <w:t>TCI-State</w:t>
      </w:r>
      <w:r w:rsidRPr="00580F7B">
        <w:t xml:space="preserve"> indicates</w:t>
      </w:r>
      <w:r>
        <w:t xml:space="preserve"> one of the following quasi co-location type(s):</w:t>
      </w:r>
    </w:p>
    <w:p w14:paraId="276A87DA" w14:textId="0BD88FA3" w:rsidR="00CA49F6" w:rsidRPr="00CA49F6" w:rsidRDefault="00CA49F6" w:rsidP="00CA49F6">
      <w:pPr>
        <w:pStyle w:val="B1"/>
        <w:rPr>
          <w:color w:val="FF0000"/>
        </w:rPr>
      </w:pPr>
      <w:r w:rsidRPr="00CA49F6">
        <w:rPr>
          <w:color w:val="FF0000"/>
        </w:rPr>
        <w:t>-</w:t>
      </w:r>
      <w:r w:rsidRPr="00CA49F6">
        <w:rPr>
          <w:color w:val="FF0000"/>
        </w:rPr>
        <w:tab/>
        <w:t>'QCL-</w:t>
      </w:r>
      <w:proofErr w:type="spellStart"/>
      <w:r w:rsidRPr="00CA49F6">
        <w:rPr>
          <w:color w:val="FF0000"/>
        </w:rPr>
        <w:t>TypeA</w:t>
      </w:r>
      <w:proofErr w:type="spellEnd"/>
      <w:r w:rsidRPr="00CA49F6">
        <w:rPr>
          <w:color w:val="FF0000"/>
        </w:rPr>
        <w:t xml:space="preserve">' with a CSI-RS resource in a </w:t>
      </w:r>
      <w:r w:rsidRPr="00CA49F6">
        <w:rPr>
          <w:i/>
          <w:color w:val="FF0000"/>
        </w:rPr>
        <w:t>NZP-CSI-RS-</w:t>
      </w:r>
      <w:proofErr w:type="spellStart"/>
      <w:r w:rsidRPr="00CA49F6">
        <w:rPr>
          <w:i/>
          <w:color w:val="FF0000"/>
        </w:rPr>
        <w:t>ResourceSet</w:t>
      </w:r>
      <w:proofErr w:type="spellEnd"/>
      <w:r w:rsidRPr="00CA49F6">
        <w:rPr>
          <w:color w:val="FF0000"/>
        </w:rPr>
        <w:t xml:space="preserve"> configured with higher layer parameter </w:t>
      </w:r>
      <w:proofErr w:type="spellStart"/>
      <w:r w:rsidRPr="00CA49F6">
        <w:rPr>
          <w:i/>
          <w:color w:val="FF0000"/>
        </w:rPr>
        <w:t>trs</w:t>
      </w:r>
      <w:proofErr w:type="spellEnd"/>
      <w:r w:rsidRPr="00CA49F6">
        <w:rPr>
          <w:i/>
          <w:color w:val="FF0000"/>
        </w:rPr>
        <w:t xml:space="preserve">-Info </w:t>
      </w:r>
      <w:r w:rsidRPr="00CA49F6">
        <w:rPr>
          <w:color w:val="FF0000"/>
        </w:rPr>
        <w:t>and, when applicable, 'QCL-</w:t>
      </w:r>
      <w:proofErr w:type="spellStart"/>
      <w:r w:rsidRPr="00CA49F6">
        <w:rPr>
          <w:color w:val="FF0000"/>
        </w:rPr>
        <w:t>TypeD</w:t>
      </w:r>
      <w:proofErr w:type="spellEnd"/>
      <w:r w:rsidRPr="00CA49F6">
        <w:rPr>
          <w:color w:val="FF0000"/>
        </w:rPr>
        <w:t>' with the same CSI-RS resource, or</w:t>
      </w:r>
    </w:p>
    <w:p w14:paraId="233654FD" w14:textId="77777777" w:rsidR="00CA49F6" w:rsidRDefault="00CA49F6" w:rsidP="00CA49F6">
      <w:pPr>
        <w:pStyle w:val="B1"/>
      </w:pPr>
      <w:r>
        <w:t>-</w:t>
      </w:r>
      <w:r>
        <w:tab/>
      </w:r>
      <w:r>
        <w:rPr>
          <w:color w:val="000000"/>
        </w:rPr>
        <w:t>'</w:t>
      </w:r>
      <w:r w:rsidRPr="00252357">
        <w:t>QCL-</w:t>
      </w:r>
      <w:proofErr w:type="spellStart"/>
      <w:r w:rsidRPr="00252357">
        <w:t>TypeA</w:t>
      </w:r>
      <w:proofErr w:type="spellEnd"/>
      <w:r>
        <w:t>'</w:t>
      </w:r>
      <w:r w:rsidRPr="00252357">
        <w:t xml:space="preserve"> with </w:t>
      </w:r>
      <w:r w:rsidRPr="005A7A3C">
        <w:t xml:space="preserve">a </w:t>
      </w:r>
      <w:r w:rsidRPr="00252357">
        <w:t xml:space="preserve">CSI-RS </w:t>
      </w:r>
      <w:r w:rsidRPr="005A7A3C">
        <w:t xml:space="preserve">resource </w:t>
      </w:r>
      <w:r w:rsidRPr="00252357">
        <w:t xml:space="preserve">in a </w:t>
      </w:r>
      <w:r w:rsidRPr="0021347C">
        <w:rPr>
          <w:i/>
          <w:color w:val="000000"/>
        </w:rPr>
        <w:t>NZP-CSI-RS-</w:t>
      </w:r>
      <w:proofErr w:type="spellStart"/>
      <w:r w:rsidRPr="0021347C">
        <w:rPr>
          <w:i/>
          <w:color w:val="000000"/>
        </w:rPr>
        <w:t>ResourceSet</w:t>
      </w:r>
      <w:proofErr w:type="spellEnd"/>
      <w:r>
        <w:t xml:space="preserve"> configured with higher </w:t>
      </w:r>
      <w:r w:rsidRPr="00252357">
        <w:t xml:space="preserve">layer parameter </w:t>
      </w:r>
      <w:proofErr w:type="spellStart"/>
      <w:r w:rsidRPr="0017586C">
        <w:rPr>
          <w:i/>
        </w:rPr>
        <w:t>trs</w:t>
      </w:r>
      <w:proofErr w:type="spellEnd"/>
      <w:r w:rsidRPr="00252357">
        <w:rPr>
          <w:i/>
        </w:rPr>
        <w:t>-Info</w:t>
      </w:r>
      <w:r w:rsidRPr="005A7A3C">
        <w:t xml:space="preserve"> and</w:t>
      </w:r>
      <w:r>
        <w:t>, when applicable,</w:t>
      </w:r>
      <w:r w:rsidRPr="00580F7B">
        <w:t xml:space="preserve"> </w:t>
      </w:r>
      <w:r>
        <w:t>'</w:t>
      </w:r>
      <w:r w:rsidRPr="00580F7B">
        <w:t>QCL-</w:t>
      </w:r>
      <w:proofErr w:type="spellStart"/>
      <w:r w:rsidRPr="00580F7B">
        <w:t>TypeD</w:t>
      </w:r>
      <w:proofErr w:type="spellEnd"/>
      <w:r w:rsidRPr="00580F7B">
        <w:t xml:space="preserve">' with </w:t>
      </w:r>
      <w:r>
        <w:t>an</w:t>
      </w:r>
      <w:r w:rsidRPr="00580F7B">
        <w:t xml:space="preserve"> SS/PBCH block</w:t>
      </w:r>
      <w:r>
        <w:t xml:space="preserve"> </w:t>
      </w:r>
      <w:r w:rsidRPr="005A7A3C">
        <w:t xml:space="preserve">, </w:t>
      </w:r>
      <w:r w:rsidRPr="00252357">
        <w:t>or</w:t>
      </w:r>
    </w:p>
    <w:p w14:paraId="766745F3" w14:textId="77777777" w:rsidR="00CA49F6" w:rsidRPr="005A7A3C" w:rsidRDefault="00CA49F6" w:rsidP="00CA49F6">
      <w:pPr>
        <w:pStyle w:val="B1"/>
      </w:pPr>
      <w:r>
        <w:t>-</w:t>
      </w:r>
      <w:r>
        <w:tab/>
      </w:r>
      <w:r>
        <w:rPr>
          <w:color w:val="000000"/>
        </w:rPr>
        <w:t>'</w:t>
      </w:r>
      <w:r w:rsidRPr="00252357">
        <w:t>QCL-</w:t>
      </w:r>
      <w:proofErr w:type="spellStart"/>
      <w:r w:rsidRPr="00252357">
        <w:t>TypeA</w:t>
      </w:r>
      <w:proofErr w:type="spellEnd"/>
      <w:r>
        <w:t>'</w:t>
      </w:r>
      <w:r w:rsidRPr="00252357">
        <w:t xml:space="preserve"> with </w:t>
      </w:r>
      <w:r w:rsidRPr="00153528">
        <w:t xml:space="preserve">a </w:t>
      </w:r>
      <w:r w:rsidRPr="00252357">
        <w:t xml:space="preserve">CSI-RS </w:t>
      </w:r>
      <w:r w:rsidRPr="00153528">
        <w:t xml:space="preserve">resource </w:t>
      </w:r>
      <w:r w:rsidRPr="00252357">
        <w:t xml:space="preserve">in a </w:t>
      </w:r>
      <w:r w:rsidRPr="0021347C">
        <w:rPr>
          <w:i/>
          <w:color w:val="000000"/>
        </w:rPr>
        <w:t>NZP-CSI-RS-</w:t>
      </w:r>
      <w:proofErr w:type="spellStart"/>
      <w:r w:rsidRPr="0021347C">
        <w:rPr>
          <w:i/>
          <w:color w:val="000000"/>
        </w:rPr>
        <w:t>ResourceSet</w:t>
      </w:r>
      <w:proofErr w:type="spellEnd"/>
      <w:r>
        <w:t xml:space="preserve"> configured with higher </w:t>
      </w:r>
      <w:r w:rsidRPr="00252357">
        <w:t xml:space="preserve">layer parameter </w:t>
      </w:r>
      <w:proofErr w:type="spellStart"/>
      <w:r w:rsidRPr="0017586C">
        <w:rPr>
          <w:i/>
        </w:rPr>
        <w:t>trs</w:t>
      </w:r>
      <w:proofErr w:type="spellEnd"/>
      <w:r w:rsidRPr="00252357">
        <w:rPr>
          <w:i/>
        </w:rPr>
        <w:t>-Info</w:t>
      </w:r>
      <w:r w:rsidRPr="00153528">
        <w:t xml:space="preserve"> and</w:t>
      </w:r>
      <w:r>
        <w:t xml:space="preserve">, when applicable, </w:t>
      </w:r>
      <w:r>
        <w:rPr>
          <w:color w:val="000000"/>
        </w:rPr>
        <w:t>'</w:t>
      </w:r>
      <w:r w:rsidRPr="00252357">
        <w:t>QCL-</w:t>
      </w:r>
      <w:proofErr w:type="spellStart"/>
      <w:r w:rsidRPr="00252357">
        <w:t>TypeD</w:t>
      </w:r>
      <w:proofErr w:type="spellEnd"/>
      <w:r>
        <w:rPr>
          <w:color w:val="000000"/>
        </w:rPr>
        <w:t>'</w:t>
      </w:r>
      <w:r w:rsidRPr="00252357">
        <w:t xml:space="preserve"> with a CSI-RS resource in a </w:t>
      </w:r>
      <w:r w:rsidRPr="0021347C">
        <w:rPr>
          <w:i/>
          <w:color w:val="000000"/>
        </w:rPr>
        <w:t>NZP-CSI-RS-</w:t>
      </w:r>
      <w:proofErr w:type="spellStart"/>
      <w:r w:rsidRPr="0021347C">
        <w:rPr>
          <w:i/>
          <w:color w:val="000000"/>
        </w:rPr>
        <w:t>ResourceSet</w:t>
      </w:r>
      <w:proofErr w:type="spellEnd"/>
      <w:r w:rsidRPr="00252357">
        <w:t xml:space="preserve"> configured with higher</w:t>
      </w:r>
      <w:r>
        <w:t xml:space="preserve"> </w:t>
      </w:r>
      <w:r w:rsidRPr="00252357">
        <w:t xml:space="preserve">layer parameter </w:t>
      </w:r>
      <w:r w:rsidRPr="005B68A6">
        <w:rPr>
          <w:i/>
          <w:color w:val="000000"/>
        </w:rPr>
        <w:t>repetition</w:t>
      </w:r>
      <w:r w:rsidRPr="005A7A3C">
        <w:t>, or</w:t>
      </w:r>
    </w:p>
    <w:p w14:paraId="72F36586" w14:textId="77777777" w:rsidR="00CA49F6" w:rsidRPr="00252357" w:rsidRDefault="00CA49F6" w:rsidP="00CA49F6">
      <w:pPr>
        <w:pStyle w:val="B1"/>
      </w:pPr>
      <w:r w:rsidRPr="005A7A3C">
        <w:t>-</w:t>
      </w:r>
      <w:r w:rsidRPr="005A7A3C">
        <w:tab/>
      </w:r>
      <w:r>
        <w:t>'</w:t>
      </w:r>
      <w:r w:rsidRPr="005A7A3C">
        <w:t>QCL-</w:t>
      </w:r>
      <w:proofErr w:type="spellStart"/>
      <w:r w:rsidRPr="005A7A3C">
        <w:t>TypeB</w:t>
      </w:r>
      <w:proofErr w:type="spellEnd"/>
      <w:r>
        <w:t>'</w:t>
      </w:r>
      <w:r w:rsidRPr="005A7A3C">
        <w:t xml:space="preserve"> with a CSI-RS resource in a </w:t>
      </w:r>
      <w:r w:rsidRPr="005A7A3C">
        <w:rPr>
          <w:i/>
        </w:rPr>
        <w:t>NZP-CSI-RS-</w:t>
      </w:r>
      <w:proofErr w:type="spellStart"/>
      <w:r w:rsidRPr="005A7A3C">
        <w:rPr>
          <w:i/>
        </w:rPr>
        <w:t>ResourceSet</w:t>
      </w:r>
      <w:proofErr w:type="spellEnd"/>
      <w:r w:rsidRPr="005A7A3C">
        <w:t xml:space="preserve"> configured with higher layer parameter </w:t>
      </w:r>
      <w:proofErr w:type="spellStart"/>
      <w:r w:rsidRPr="005A7A3C">
        <w:rPr>
          <w:i/>
        </w:rPr>
        <w:t>trs</w:t>
      </w:r>
      <w:proofErr w:type="spellEnd"/>
      <w:r w:rsidRPr="005A7A3C">
        <w:rPr>
          <w:i/>
        </w:rPr>
        <w:t>-Info</w:t>
      </w:r>
      <w:r w:rsidRPr="005A7A3C">
        <w:t xml:space="preserve"> when </w:t>
      </w:r>
      <w:r>
        <w:t>'</w:t>
      </w:r>
      <w:r w:rsidRPr="005A7A3C">
        <w:t>QCL-</w:t>
      </w:r>
      <w:proofErr w:type="spellStart"/>
      <w:r w:rsidRPr="005A7A3C">
        <w:t>TypeD</w:t>
      </w:r>
      <w:proofErr w:type="spellEnd"/>
      <w:r>
        <w:t>'</w:t>
      </w:r>
      <w:r w:rsidRPr="005A7A3C">
        <w:t xml:space="preserve"> is not applicable.</w:t>
      </w:r>
    </w:p>
    <w:p w14:paraId="35EDEF6E" w14:textId="628C674A" w:rsidR="00DB5463" w:rsidRPr="0002695A" w:rsidRDefault="00C91A62" w:rsidP="006E1C82">
      <w:pPr>
        <w:pStyle w:val="BodyText"/>
        <w:rPr>
          <w:bCs/>
        </w:rPr>
      </w:pPr>
      <w:r w:rsidRPr="001A6893">
        <w:rPr>
          <w:highlight w:val="yellow"/>
        </w:rPr>
        <w:t>&gt;&gt;&gt; End Text Proposal &gt;&gt;&gt;</w:t>
      </w:r>
    </w:p>
    <w:p w14:paraId="3FCA4244" w14:textId="5D6C13BB" w:rsidR="00B97337" w:rsidRDefault="00B97337" w:rsidP="00C455E5">
      <w:pPr>
        <w:pStyle w:val="Heading1"/>
      </w:pPr>
      <w:bookmarkStart w:id="13" w:name="_In-sequence_SDU_delivery"/>
      <w:bookmarkEnd w:id="13"/>
      <w:r>
        <w:t>3</w:t>
      </w:r>
      <w:r>
        <w:tab/>
        <w:t>Conclusions</w:t>
      </w:r>
    </w:p>
    <w:p w14:paraId="163DC248" w14:textId="31F4D249" w:rsidR="00B97337" w:rsidRDefault="00B97337" w:rsidP="00B97337">
      <w:r>
        <w:t>Based on the discussion in this paper we propose the following:</w:t>
      </w:r>
    </w:p>
    <w:p w14:paraId="73BCAC45" w14:textId="4889C145" w:rsidR="00BA3A24" w:rsidRPr="00BA3A24" w:rsidRDefault="00B97337" w:rsidP="00BA3A24">
      <w:pPr>
        <w:pStyle w:val="TOC1"/>
        <w:tabs>
          <w:tab w:val="left" w:pos="1418"/>
          <w:tab w:val="left" w:pos="1710"/>
        </w:tabs>
        <w:ind w:left="1710" w:hanging="1710"/>
        <w:rPr>
          <w:rFonts w:ascii="Arial" w:eastAsiaTheme="minorEastAsia" w:hAnsi="Arial" w:cs="Arial"/>
          <w:b/>
          <w:sz w:val="20"/>
          <w:lang w:val="en-US" w:eastAsia="en-US"/>
        </w:rPr>
      </w:pPr>
      <w:r w:rsidRPr="00BA3A24">
        <w:rPr>
          <w:rFonts w:ascii="Arial" w:hAnsi="Arial" w:cs="Arial"/>
          <w:b/>
          <w:sz w:val="20"/>
        </w:rPr>
        <w:lastRenderedPageBreak/>
        <w:fldChar w:fldCharType="begin"/>
      </w:r>
      <w:r w:rsidRPr="00BA3A24">
        <w:rPr>
          <w:rFonts w:ascii="Arial" w:hAnsi="Arial" w:cs="Arial"/>
          <w:b/>
          <w:sz w:val="20"/>
        </w:rPr>
        <w:instrText xml:space="preserve"> TOC \n \t "Proposal,1" </w:instrText>
      </w:r>
      <w:r w:rsidRPr="00BA3A24">
        <w:rPr>
          <w:rFonts w:ascii="Arial" w:hAnsi="Arial" w:cs="Arial"/>
          <w:b/>
          <w:sz w:val="20"/>
        </w:rPr>
        <w:fldChar w:fldCharType="separate"/>
      </w:r>
      <w:r w:rsidR="00BA3A24" w:rsidRPr="00BA3A24">
        <w:rPr>
          <w:rFonts w:ascii="Arial" w:hAnsi="Arial" w:cs="Arial"/>
          <w:b/>
          <w:sz w:val="20"/>
          <w:lang w:val="en-US"/>
        </w:rPr>
        <w:t>Proposal 1</w:t>
      </w:r>
      <w:r w:rsidR="00BA3A24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="00BA3A24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="00BA3A24" w:rsidRPr="00BA3A24">
        <w:rPr>
          <w:rFonts w:ascii="Arial" w:hAnsi="Arial" w:cs="Arial"/>
          <w:b/>
          <w:sz w:val="20"/>
          <w:lang w:val="en-US"/>
        </w:rPr>
        <w:t>In 38.211, fix the missing DMRS scrambling initialization for DCI format 0_0 scrambled with CS-RNTI.</w:t>
      </w:r>
    </w:p>
    <w:p w14:paraId="2829BF31" w14:textId="18BC8CD5" w:rsidR="00BA3A24" w:rsidRPr="00BA3A24" w:rsidRDefault="00BA3A24" w:rsidP="00BA3A24">
      <w:pPr>
        <w:pStyle w:val="TOC1"/>
        <w:tabs>
          <w:tab w:val="left" w:pos="1418"/>
          <w:tab w:val="left" w:pos="1710"/>
        </w:tabs>
        <w:ind w:left="1710" w:hanging="1710"/>
        <w:rPr>
          <w:rFonts w:ascii="Arial" w:eastAsiaTheme="minorEastAsia" w:hAnsi="Arial" w:cs="Arial"/>
          <w:b/>
          <w:sz w:val="20"/>
          <w:lang w:val="en-US" w:eastAsia="en-US"/>
        </w:rPr>
      </w:pPr>
      <w:r w:rsidRPr="00BA3A24">
        <w:rPr>
          <w:rFonts w:ascii="Arial" w:eastAsia="Malgun Gothic" w:hAnsi="Arial" w:cs="Arial"/>
          <w:b/>
          <w:sz w:val="20"/>
        </w:rPr>
        <w:t>Proposal 2</w:t>
      </w:r>
      <w:r>
        <w:rPr>
          <w:rFonts w:ascii="Arial" w:eastAsiaTheme="minorEastAsia" w:hAnsi="Arial" w:cs="Arial"/>
          <w:b/>
          <w:sz w:val="20"/>
          <w:lang w:val="en-US" w:eastAsia="en-US"/>
        </w:rPr>
        <w:tab/>
      </w:r>
      <w:r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BA3A24">
        <w:rPr>
          <w:rFonts w:ascii="Arial" w:eastAsia="Malgun Gothic" w:hAnsi="Arial" w:cs="Arial"/>
          <w:b/>
          <w:sz w:val="20"/>
        </w:rPr>
        <w:t xml:space="preserve">In 38.211, change the value range of the time domain location of the first OFDM symbol of a CSI-RS resource back to </w:t>
      </w:r>
      <m:oMath>
        <m:sSub>
          <m:sSubPr>
            <m:ctrlPr>
              <w:rPr>
                <w:rFonts w:ascii="Cambria Math" w:hAnsi="Cambria Math" w:cs="Arial"/>
                <w:b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Arial"/>
                <w:b/>
                <w:i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</w:rPr>
              <m:t>0, 1, …, 13</m:t>
            </m:r>
          </m:e>
        </m:d>
      </m:oMath>
      <w:r w:rsidRPr="00BA3A24">
        <w:rPr>
          <w:rFonts w:ascii="Arial" w:eastAsia="Malgun Gothic" w:hAnsi="Arial" w:cs="Arial"/>
          <w:b/>
          <w:sz w:val="20"/>
        </w:rPr>
        <w:t>.</w:t>
      </w:r>
    </w:p>
    <w:p w14:paraId="64987278" w14:textId="031754C3" w:rsidR="00BA3A24" w:rsidRPr="00BA3A24" w:rsidRDefault="00BA3A24" w:rsidP="00BA3A24">
      <w:pPr>
        <w:pStyle w:val="TOC1"/>
        <w:tabs>
          <w:tab w:val="left" w:pos="1418"/>
          <w:tab w:val="left" w:pos="1710"/>
        </w:tabs>
        <w:ind w:left="1710" w:hanging="1710"/>
        <w:rPr>
          <w:rFonts w:ascii="Arial" w:eastAsiaTheme="minorEastAsia" w:hAnsi="Arial" w:cs="Arial"/>
          <w:b/>
          <w:sz w:val="20"/>
          <w:lang w:val="en-US" w:eastAsia="en-US"/>
        </w:rPr>
      </w:pPr>
      <w:r w:rsidRPr="00BA3A24">
        <w:rPr>
          <w:rFonts w:ascii="Arial" w:eastAsia="Malgun Gothic" w:hAnsi="Arial" w:cs="Arial"/>
          <w:b/>
          <w:sz w:val="20"/>
        </w:rPr>
        <w:t>Proposal 3</w:t>
      </w:r>
      <w:r>
        <w:rPr>
          <w:rFonts w:ascii="Arial" w:eastAsiaTheme="minorEastAsia" w:hAnsi="Arial" w:cs="Arial"/>
          <w:b/>
          <w:sz w:val="20"/>
          <w:lang w:val="en-US" w:eastAsia="en-US"/>
        </w:rPr>
        <w:tab/>
      </w:r>
      <w:r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BA3A24">
        <w:rPr>
          <w:rFonts w:ascii="Arial" w:eastAsia="Malgun Gothic" w:hAnsi="Arial" w:cs="Arial"/>
          <w:b/>
          <w:sz w:val="20"/>
        </w:rPr>
        <w:t>Remove the statement about the ratio of PDCCH to CSI-RS EPRE in Section 4.1.4 of 38.214.  Send an LS to RAN4 requesting that the 0 dB power offset assumption for computation of BLER on a hypothetical PDCCH is moved to 38.133.</w:t>
      </w:r>
    </w:p>
    <w:p w14:paraId="476C6439" w14:textId="6E657A1B" w:rsidR="00BA3A24" w:rsidRPr="00BA3A24" w:rsidRDefault="00BA3A24" w:rsidP="00BA3A24">
      <w:pPr>
        <w:pStyle w:val="TOC1"/>
        <w:tabs>
          <w:tab w:val="left" w:pos="1418"/>
          <w:tab w:val="left" w:pos="1710"/>
        </w:tabs>
        <w:ind w:left="1710" w:hanging="1710"/>
        <w:rPr>
          <w:rFonts w:ascii="Arial" w:eastAsiaTheme="minorEastAsia" w:hAnsi="Arial" w:cs="Arial"/>
          <w:b/>
          <w:sz w:val="20"/>
          <w:lang w:val="en-US" w:eastAsia="en-US"/>
        </w:rPr>
      </w:pPr>
      <w:r w:rsidRPr="00BA3A24">
        <w:rPr>
          <w:rFonts w:ascii="Arial" w:hAnsi="Arial" w:cs="Arial"/>
          <w:b/>
          <w:sz w:val="20"/>
        </w:rPr>
        <w:t>Proposal 4</w:t>
      </w:r>
      <w:r>
        <w:rPr>
          <w:rFonts w:ascii="Arial" w:eastAsiaTheme="minorEastAsia" w:hAnsi="Arial" w:cs="Arial"/>
          <w:b/>
          <w:sz w:val="20"/>
          <w:lang w:val="en-US" w:eastAsia="en-US"/>
        </w:rPr>
        <w:tab/>
      </w:r>
      <w:r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BA3A24">
        <w:rPr>
          <w:rFonts w:ascii="Arial" w:hAnsi="Arial" w:cs="Arial"/>
          <w:b/>
          <w:sz w:val="20"/>
        </w:rPr>
        <w:t xml:space="preserve">The following QCL signalling is supported: QCL-TypeA + QCL-TypeD for TRS </w:t>
      </w:r>
      <w:r w:rsidRPr="00BA3A24">
        <w:rPr>
          <w:rFonts w:ascii="Arial" w:hAnsi="Arial" w:cs="Arial"/>
          <w:b/>
          <w:sz w:val="20"/>
        </w:rPr>
        <w:sym w:font="Wingdings" w:char="F0E0"/>
      </w:r>
      <w:r w:rsidRPr="00BA3A24">
        <w:rPr>
          <w:rFonts w:ascii="Arial" w:hAnsi="Arial" w:cs="Arial"/>
          <w:b/>
          <w:sz w:val="20"/>
        </w:rPr>
        <w:t xml:space="preserve"> CSI-RS (CSI)</w:t>
      </w:r>
    </w:p>
    <w:p w14:paraId="1834114A" w14:textId="7C1CB0EF" w:rsidR="00B97337" w:rsidRPr="00B97337" w:rsidRDefault="00B97337" w:rsidP="00BA3A24">
      <w:pPr>
        <w:tabs>
          <w:tab w:val="left" w:pos="1710"/>
        </w:tabs>
        <w:ind w:left="1710" w:hanging="1710"/>
      </w:pPr>
      <w:r w:rsidRPr="00BA3A24">
        <w:rPr>
          <w:rFonts w:ascii="Arial" w:hAnsi="Arial" w:cs="Arial"/>
          <w:b/>
        </w:rPr>
        <w:fldChar w:fldCharType="end"/>
      </w:r>
    </w:p>
    <w:p w14:paraId="0034D3CC" w14:textId="428758F2" w:rsidR="003A7EF3" w:rsidRDefault="00B97337" w:rsidP="00C455E5">
      <w:pPr>
        <w:pStyle w:val="Heading1"/>
      </w:pPr>
      <w:r>
        <w:t>4</w:t>
      </w:r>
      <w:r w:rsidR="00C455E5">
        <w:tab/>
        <w:t>Appendix</w:t>
      </w:r>
    </w:p>
    <w:p w14:paraId="0054572C" w14:textId="6A2C5AE5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b/>
          <w:szCs w:val="24"/>
          <w:lang w:eastAsia="x-none"/>
        </w:rPr>
      </w:pPr>
      <w:r w:rsidRPr="00C455E5">
        <w:rPr>
          <w:rFonts w:ascii="Times" w:eastAsia="Batang" w:hAnsi="Times"/>
          <w:b/>
          <w:szCs w:val="24"/>
          <w:highlight w:val="green"/>
          <w:lang w:eastAsia="x-none"/>
        </w:rPr>
        <w:t>Agreemen</w:t>
      </w:r>
      <w:r>
        <w:rPr>
          <w:rFonts w:ascii="Times" w:eastAsia="Batang" w:hAnsi="Times"/>
          <w:b/>
          <w:szCs w:val="24"/>
          <w:highlight w:val="green"/>
          <w:lang w:eastAsia="x-none"/>
        </w:rPr>
        <w:t>t #1</w:t>
      </w:r>
    </w:p>
    <w:p w14:paraId="3EA0E1F7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eastAsia="x-none"/>
        </w:rPr>
      </w:pPr>
      <w:r w:rsidRPr="00C455E5">
        <w:rPr>
          <w:rFonts w:ascii="Times" w:eastAsia="Batang" w:hAnsi="Times"/>
          <w:szCs w:val="24"/>
          <w:lang w:eastAsia="x-none"/>
        </w:rPr>
        <w:t>Note: For all the tables below, if a row has the same RS type, same RS ID should be assumed.</w:t>
      </w:r>
    </w:p>
    <w:p w14:paraId="3D09964D" w14:textId="77777777" w:rsidR="00C455E5" w:rsidRPr="00C455E5" w:rsidRDefault="00C455E5" w:rsidP="00C455E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  <w:r w:rsidRPr="00C455E5">
        <w:rPr>
          <w:rFonts w:ascii="Times" w:eastAsia="Batang" w:hAnsi="Times"/>
          <w:szCs w:val="24"/>
          <w:lang w:eastAsia="en-US"/>
        </w:rPr>
        <w:t xml:space="preserve">If a CSI-RS resource is in a </w:t>
      </w:r>
      <w:r w:rsidRPr="00C455E5">
        <w:rPr>
          <w:rFonts w:ascii="Times" w:eastAsia="Batang" w:hAnsi="Times"/>
          <w:i/>
          <w:color w:val="000000"/>
          <w:szCs w:val="24"/>
          <w:lang w:eastAsia="en-US"/>
        </w:rPr>
        <w:t>NZP-CSI-RS-</w:t>
      </w:r>
      <w:proofErr w:type="spellStart"/>
      <w:r w:rsidRPr="00C455E5">
        <w:rPr>
          <w:rFonts w:ascii="Times" w:eastAsia="Batang" w:hAnsi="Times"/>
          <w:i/>
          <w:color w:val="000000"/>
          <w:szCs w:val="24"/>
          <w:lang w:eastAsia="en-US"/>
        </w:rPr>
        <w:t>ResourceSet</w:t>
      </w:r>
      <w:proofErr w:type="spellEnd"/>
      <w:r w:rsidRPr="00C455E5">
        <w:rPr>
          <w:rFonts w:ascii="Times" w:eastAsia="Batang" w:hAnsi="Times"/>
          <w:i/>
          <w:color w:val="000000"/>
          <w:szCs w:val="24"/>
          <w:lang w:eastAsia="en-US"/>
        </w:rPr>
        <w:t xml:space="preserve"> </w:t>
      </w:r>
      <w:r w:rsidRPr="00C455E5">
        <w:rPr>
          <w:rFonts w:ascii="Times" w:eastAsia="Batang" w:hAnsi="Times"/>
          <w:szCs w:val="24"/>
          <w:lang w:eastAsia="en-US"/>
        </w:rPr>
        <w:t xml:space="preserve">configured with higher layer parameter </w:t>
      </w:r>
      <w:proofErr w:type="spellStart"/>
      <w:r w:rsidRPr="00C455E5">
        <w:rPr>
          <w:rFonts w:ascii="Times" w:eastAsia="Batang" w:hAnsi="Times"/>
          <w:i/>
          <w:szCs w:val="24"/>
          <w:lang w:eastAsia="en-US"/>
        </w:rPr>
        <w:t>trs</w:t>
      </w:r>
      <w:proofErr w:type="spellEnd"/>
      <w:r w:rsidRPr="00C455E5">
        <w:rPr>
          <w:rFonts w:ascii="Times" w:eastAsia="Batang" w:hAnsi="Times"/>
          <w:i/>
          <w:szCs w:val="24"/>
          <w:lang w:eastAsia="en-US"/>
        </w:rPr>
        <w:t>-Info</w:t>
      </w:r>
      <w:r w:rsidRPr="00C455E5">
        <w:rPr>
          <w:rFonts w:ascii="Times" w:eastAsia="Batang" w:hAnsi="Times"/>
          <w:szCs w:val="24"/>
          <w:lang w:eastAsia="en-US"/>
        </w:rPr>
        <w:t xml:space="preserve">, the UE should only expect the following two possible configurations of the higher layer parameter </w:t>
      </w:r>
      <w:r w:rsidRPr="00C455E5">
        <w:rPr>
          <w:rFonts w:ascii="Times" w:eastAsia="Batang" w:hAnsi="Times"/>
          <w:i/>
          <w:szCs w:val="24"/>
          <w:lang w:eastAsia="en-US"/>
        </w:rPr>
        <w:t>TCI-State</w:t>
      </w:r>
      <w:r w:rsidRPr="00C455E5">
        <w:rPr>
          <w:rFonts w:ascii="Times" w:eastAsia="Batang" w:hAnsi="Times"/>
          <w:szCs w:val="24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831"/>
        <w:gridCol w:w="1748"/>
        <w:gridCol w:w="2210"/>
        <w:gridCol w:w="2276"/>
      </w:tblGrid>
      <w:tr w:rsidR="00C455E5" w:rsidRPr="00C455E5" w14:paraId="688D8FA0" w14:textId="77777777" w:rsidTr="00BD7113">
        <w:tc>
          <w:tcPr>
            <w:tcW w:w="1564" w:type="dxa"/>
            <w:shd w:val="clear" w:color="auto" w:fill="auto"/>
          </w:tcPr>
          <w:p w14:paraId="33D7DA78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Valid TCI state Configuration</w:t>
            </w:r>
          </w:p>
        </w:tc>
        <w:tc>
          <w:tcPr>
            <w:tcW w:w="1831" w:type="dxa"/>
            <w:shd w:val="clear" w:color="auto" w:fill="auto"/>
          </w:tcPr>
          <w:p w14:paraId="7AE506E8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1</w:t>
            </w:r>
          </w:p>
        </w:tc>
        <w:tc>
          <w:tcPr>
            <w:tcW w:w="1748" w:type="dxa"/>
            <w:shd w:val="clear" w:color="auto" w:fill="auto"/>
          </w:tcPr>
          <w:p w14:paraId="3F46DFE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qcl-Type1</w:t>
            </w:r>
          </w:p>
        </w:tc>
        <w:tc>
          <w:tcPr>
            <w:tcW w:w="2210" w:type="dxa"/>
            <w:shd w:val="clear" w:color="auto" w:fill="auto"/>
          </w:tcPr>
          <w:p w14:paraId="1D0870D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2 (if configured)</w:t>
            </w:r>
          </w:p>
        </w:tc>
        <w:tc>
          <w:tcPr>
            <w:tcW w:w="2276" w:type="dxa"/>
            <w:shd w:val="clear" w:color="auto" w:fill="auto"/>
          </w:tcPr>
          <w:p w14:paraId="67DEC738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qcl-Type2</w:t>
            </w: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 xml:space="preserve"> (if configured)</w:t>
            </w:r>
          </w:p>
        </w:tc>
      </w:tr>
      <w:tr w:rsidR="00C455E5" w:rsidRPr="00C455E5" w14:paraId="737F2B1E" w14:textId="77777777" w:rsidTr="00BD7113">
        <w:tc>
          <w:tcPr>
            <w:tcW w:w="1564" w:type="dxa"/>
            <w:shd w:val="clear" w:color="auto" w:fill="auto"/>
          </w:tcPr>
          <w:p w14:paraId="19CBD6A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1*</w:t>
            </w:r>
          </w:p>
        </w:tc>
        <w:tc>
          <w:tcPr>
            <w:tcW w:w="1831" w:type="dxa"/>
            <w:shd w:val="clear" w:color="auto" w:fill="auto"/>
          </w:tcPr>
          <w:p w14:paraId="3BF5886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</w:t>
            </w:r>
          </w:p>
        </w:tc>
        <w:tc>
          <w:tcPr>
            <w:tcW w:w="1748" w:type="dxa"/>
            <w:shd w:val="clear" w:color="auto" w:fill="auto"/>
          </w:tcPr>
          <w:p w14:paraId="557D92F4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TypeC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4D7B90CD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</w:t>
            </w:r>
          </w:p>
        </w:tc>
        <w:tc>
          <w:tcPr>
            <w:tcW w:w="2276" w:type="dxa"/>
            <w:shd w:val="clear" w:color="auto" w:fill="auto"/>
          </w:tcPr>
          <w:p w14:paraId="186EF379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40731C4D" w14:textId="77777777" w:rsidTr="00BD7113">
        <w:tc>
          <w:tcPr>
            <w:tcW w:w="1564" w:type="dxa"/>
            <w:shd w:val="clear" w:color="auto" w:fill="auto"/>
          </w:tcPr>
          <w:p w14:paraId="70A606A5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2*</w:t>
            </w:r>
          </w:p>
        </w:tc>
        <w:tc>
          <w:tcPr>
            <w:tcW w:w="1831" w:type="dxa"/>
            <w:shd w:val="clear" w:color="auto" w:fill="auto"/>
          </w:tcPr>
          <w:p w14:paraId="2C59E5B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</w:t>
            </w:r>
          </w:p>
        </w:tc>
        <w:tc>
          <w:tcPr>
            <w:tcW w:w="1748" w:type="dxa"/>
            <w:shd w:val="clear" w:color="auto" w:fill="auto"/>
          </w:tcPr>
          <w:p w14:paraId="0FCFA954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TypeC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2C9FC64C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(BM)</w:t>
            </w:r>
          </w:p>
        </w:tc>
        <w:tc>
          <w:tcPr>
            <w:tcW w:w="2276" w:type="dxa"/>
            <w:shd w:val="clear" w:color="auto" w:fill="auto"/>
          </w:tcPr>
          <w:p w14:paraId="08870FBB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</w:tbl>
    <w:p w14:paraId="1B1185A0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val="en-US" w:eastAsia="en-US"/>
        </w:rPr>
      </w:pPr>
      <w:r w:rsidRPr="00C455E5">
        <w:rPr>
          <w:rFonts w:ascii="Times" w:eastAsia="Batang" w:hAnsi="Times"/>
          <w:szCs w:val="24"/>
          <w:lang w:val="en-US" w:eastAsia="en-US"/>
        </w:rPr>
        <w:t>* If QCL type-D is applicable, DL RS2 and QCL type-2 shall be configured for the UE</w:t>
      </w:r>
    </w:p>
    <w:p w14:paraId="0A4001D4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val="en-US" w:eastAsia="en-US"/>
        </w:rPr>
      </w:pPr>
    </w:p>
    <w:p w14:paraId="5492C60E" w14:textId="77777777" w:rsidR="00C455E5" w:rsidRPr="00C455E5" w:rsidRDefault="00C455E5" w:rsidP="00C455E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  <w:r w:rsidRPr="00C455E5">
        <w:rPr>
          <w:rFonts w:ascii="Times" w:eastAsia="Batang" w:hAnsi="Times"/>
          <w:szCs w:val="24"/>
          <w:lang w:eastAsia="en-US"/>
        </w:rPr>
        <w:t xml:space="preserve">If a CSI-RS resource is in a </w:t>
      </w:r>
      <w:r w:rsidRPr="00C455E5">
        <w:rPr>
          <w:rFonts w:ascii="Times" w:eastAsia="Batang" w:hAnsi="Times"/>
          <w:i/>
          <w:color w:val="000000"/>
          <w:szCs w:val="24"/>
          <w:lang w:eastAsia="en-US"/>
        </w:rPr>
        <w:t>NZP-CSI-RS-</w:t>
      </w:r>
      <w:proofErr w:type="spellStart"/>
      <w:r w:rsidRPr="00C455E5">
        <w:rPr>
          <w:rFonts w:ascii="Times" w:eastAsia="Batang" w:hAnsi="Times"/>
          <w:i/>
          <w:color w:val="000000"/>
          <w:szCs w:val="24"/>
          <w:lang w:eastAsia="en-US"/>
        </w:rPr>
        <w:t>ResourceSet</w:t>
      </w:r>
      <w:proofErr w:type="spellEnd"/>
      <w:r w:rsidRPr="00C455E5">
        <w:rPr>
          <w:rFonts w:ascii="Times" w:eastAsia="Batang" w:hAnsi="Times"/>
          <w:szCs w:val="24"/>
          <w:lang w:eastAsia="en-US"/>
        </w:rPr>
        <w:t xml:space="preserve"> configured without higher layer parameter </w:t>
      </w:r>
      <w:proofErr w:type="spellStart"/>
      <w:r w:rsidRPr="00C455E5">
        <w:rPr>
          <w:rFonts w:ascii="Times" w:eastAsia="Batang" w:hAnsi="Times"/>
          <w:i/>
          <w:szCs w:val="24"/>
          <w:lang w:eastAsia="en-US"/>
        </w:rPr>
        <w:t>trs</w:t>
      </w:r>
      <w:proofErr w:type="spellEnd"/>
      <w:r w:rsidRPr="00C455E5">
        <w:rPr>
          <w:rFonts w:ascii="Times" w:eastAsia="Batang" w:hAnsi="Times"/>
          <w:i/>
          <w:szCs w:val="24"/>
          <w:lang w:eastAsia="en-US"/>
        </w:rPr>
        <w:t>-Info</w:t>
      </w:r>
      <w:r w:rsidRPr="00C455E5">
        <w:rPr>
          <w:rFonts w:ascii="Times" w:eastAsia="Batang" w:hAnsi="Times"/>
          <w:szCs w:val="24"/>
          <w:lang w:eastAsia="en-US"/>
        </w:rPr>
        <w:t xml:space="preserve"> and without </w:t>
      </w:r>
      <w:r w:rsidRPr="00C455E5">
        <w:rPr>
          <w:rFonts w:ascii="Times" w:eastAsia="Batang" w:hAnsi="Times"/>
          <w:i/>
          <w:color w:val="000000"/>
          <w:szCs w:val="24"/>
          <w:lang w:eastAsia="en-US"/>
        </w:rPr>
        <w:t>repetition</w:t>
      </w:r>
      <w:r w:rsidRPr="00C455E5">
        <w:rPr>
          <w:rFonts w:ascii="Times" w:eastAsia="Batang" w:hAnsi="Times"/>
          <w:szCs w:val="24"/>
          <w:lang w:eastAsia="en-US"/>
        </w:rPr>
        <w:t xml:space="preserve">, the UE should only expect the following three possible configurations of the higher layer parameter </w:t>
      </w:r>
      <w:r w:rsidRPr="00C455E5">
        <w:rPr>
          <w:rFonts w:ascii="Times" w:eastAsia="Batang" w:hAnsi="Times"/>
          <w:i/>
          <w:szCs w:val="24"/>
          <w:lang w:eastAsia="en-US"/>
        </w:rPr>
        <w:t>TCI-State</w:t>
      </w:r>
      <w:r w:rsidRPr="00C455E5">
        <w:rPr>
          <w:rFonts w:ascii="Times" w:eastAsia="Batang" w:hAnsi="Times"/>
          <w:szCs w:val="24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1714"/>
        <w:gridCol w:w="1777"/>
        <w:gridCol w:w="2235"/>
        <w:gridCol w:w="2302"/>
      </w:tblGrid>
      <w:tr w:rsidR="00C455E5" w:rsidRPr="00C455E5" w14:paraId="0366819B" w14:textId="77777777" w:rsidTr="00BD7113">
        <w:tc>
          <w:tcPr>
            <w:tcW w:w="1601" w:type="dxa"/>
            <w:shd w:val="clear" w:color="auto" w:fill="auto"/>
          </w:tcPr>
          <w:p w14:paraId="1DC4EF1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Valid TCI state Configuration</w:t>
            </w:r>
          </w:p>
        </w:tc>
        <w:tc>
          <w:tcPr>
            <w:tcW w:w="1714" w:type="dxa"/>
            <w:shd w:val="clear" w:color="auto" w:fill="auto"/>
          </w:tcPr>
          <w:p w14:paraId="2714FD54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1</w:t>
            </w:r>
          </w:p>
        </w:tc>
        <w:tc>
          <w:tcPr>
            <w:tcW w:w="1777" w:type="dxa"/>
            <w:shd w:val="clear" w:color="auto" w:fill="auto"/>
          </w:tcPr>
          <w:p w14:paraId="6B474D4A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qcl-Type1</w:t>
            </w:r>
          </w:p>
        </w:tc>
        <w:tc>
          <w:tcPr>
            <w:tcW w:w="2235" w:type="dxa"/>
            <w:shd w:val="clear" w:color="auto" w:fill="auto"/>
          </w:tcPr>
          <w:p w14:paraId="296CFE8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2 (if configured)</w:t>
            </w:r>
          </w:p>
        </w:tc>
        <w:tc>
          <w:tcPr>
            <w:tcW w:w="2302" w:type="dxa"/>
            <w:shd w:val="clear" w:color="auto" w:fill="auto"/>
          </w:tcPr>
          <w:p w14:paraId="556E4C0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qcl-Type2</w:t>
            </w: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 xml:space="preserve"> (if configured)</w:t>
            </w:r>
          </w:p>
        </w:tc>
      </w:tr>
      <w:tr w:rsidR="00C455E5" w:rsidRPr="00C455E5" w14:paraId="49001291" w14:textId="77777777" w:rsidTr="00BD7113">
        <w:tc>
          <w:tcPr>
            <w:tcW w:w="1601" w:type="dxa"/>
            <w:shd w:val="clear" w:color="auto" w:fill="auto"/>
          </w:tcPr>
          <w:p w14:paraId="0E86D67A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1**</w:t>
            </w:r>
          </w:p>
        </w:tc>
        <w:tc>
          <w:tcPr>
            <w:tcW w:w="1714" w:type="dxa"/>
            <w:shd w:val="clear" w:color="auto" w:fill="auto"/>
          </w:tcPr>
          <w:p w14:paraId="65DEBE84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77" w:type="dxa"/>
            <w:shd w:val="clear" w:color="auto" w:fill="auto"/>
          </w:tcPr>
          <w:p w14:paraId="2D3FB0A3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35" w:type="dxa"/>
            <w:shd w:val="clear" w:color="auto" w:fill="auto"/>
          </w:tcPr>
          <w:p w14:paraId="7F68192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</w:t>
            </w:r>
          </w:p>
        </w:tc>
        <w:tc>
          <w:tcPr>
            <w:tcW w:w="2302" w:type="dxa"/>
            <w:shd w:val="clear" w:color="auto" w:fill="auto"/>
          </w:tcPr>
          <w:p w14:paraId="5799F95C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5534AAEB" w14:textId="77777777" w:rsidTr="00BD7113">
        <w:tc>
          <w:tcPr>
            <w:tcW w:w="1601" w:type="dxa"/>
            <w:shd w:val="clear" w:color="auto" w:fill="auto"/>
          </w:tcPr>
          <w:p w14:paraId="22D51DD8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2**</w:t>
            </w:r>
          </w:p>
        </w:tc>
        <w:tc>
          <w:tcPr>
            <w:tcW w:w="1714" w:type="dxa"/>
            <w:shd w:val="clear" w:color="auto" w:fill="auto"/>
          </w:tcPr>
          <w:p w14:paraId="64E6A0C9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77" w:type="dxa"/>
            <w:shd w:val="clear" w:color="auto" w:fill="auto"/>
          </w:tcPr>
          <w:p w14:paraId="7EB33D7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35" w:type="dxa"/>
            <w:shd w:val="clear" w:color="auto" w:fill="auto"/>
          </w:tcPr>
          <w:p w14:paraId="3D4B225B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(BM)</w:t>
            </w:r>
          </w:p>
        </w:tc>
        <w:tc>
          <w:tcPr>
            <w:tcW w:w="2302" w:type="dxa"/>
            <w:shd w:val="clear" w:color="auto" w:fill="auto"/>
          </w:tcPr>
          <w:p w14:paraId="0671C239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5EB7193C" w14:textId="77777777" w:rsidTr="00BD7113">
        <w:tc>
          <w:tcPr>
            <w:tcW w:w="1601" w:type="dxa"/>
            <w:shd w:val="clear" w:color="auto" w:fill="auto"/>
          </w:tcPr>
          <w:p w14:paraId="608DEBA3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3*</w:t>
            </w:r>
          </w:p>
        </w:tc>
        <w:tc>
          <w:tcPr>
            <w:tcW w:w="1714" w:type="dxa"/>
            <w:shd w:val="clear" w:color="auto" w:fill="auto"/>
          </w:tcPr>
          <w:p w14:paraId="3F95A621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77" w:type="dxa"/>
            <w:shd w:val="clear" w:color="auto" w:fill="auto"/>
          </w:tcPr>
          <w:p w14:paraId="6B1318A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TypeB</w:t>
            </w:r>
            <w:proofErr w:type="spellEnd"/>
          </w:p>
        </w:tc>
        <w:tc>
          <w:tcPr>
            <w:tcW w:w="2235" w:type="dxa"/>
            <w:shd w:val="clear" w:color="auto" w:fill="auto"/>
          </w:tcPr>
          <w:p w14:paraId="56A4ADC1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</w:p>
        </w:tc>
        <w:tc>
          <w:tcPr>
            <w:tcW w:w="2302" w:type="dxa"/>
            <w:shd w:val="clear" w:color="auto" w:fill="auto"/>
          </w:tcPr>
          <w:p w14:paraId="06AABA3B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</w:p>
        </w:tc>
      </w:tr>
    </w:tbl>
    <w:p w14:paraId="31500EA8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val="en-US" w:eastAsia="en-US"/>
        </w:rPr>
      </w:pPr>
      <w:r w:rsidRPr="00C455E5">
        <w:rPr>
          <w:rFonts w:ascii="Times" w:eastAsia="Batang" w:hAnsi="Times"/>
          <w:szCs w:val="24"/>
          <w:lang w:val="en-US" w:eastAsia="en-US"/>
        </w:rPr>
        <w:t>* If QCL type-D is not applicable</w:t>
      </w:r>
    </w:p>
    <w:p w14:paraId="674F002C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val="en-US" w:eastAsia="en-US"/>
        </w:rPr>
      </w:pPr>
      <w:r w:rsidRPr="00C455E5">
        <w:rPr>
          <w:rFonts w:ascii="Times" w:eastAsia="Batang" w:hAnsi="Times"/>
          <w:szCs w:val="24"/>
          <w:lang w:val="en-US" w:eastAsia="en-US"/>
        </w:rPr>
        <w:t>** If QCL type-D is applicable, DL RS2 and QCL type-2 shall be configured for the UE</w:t>
      </w:r>
    </w:p>
    <w:p w14:paraId="5CC67A37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eastAsia="en-US"/>
        </w:rPr>
      </w:pPr>
    </w:p>
    <w:p w14:paraId="454B6ED7" w14:textId="77777777" w:rsidR="00C455E5" w:rsidRPr="00C455E5" w:rsidRDefault="00C455E5" w:rsidP="00C455E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  <w:r w:rsidRPr="00C455E5">
        <w:rPr>
          <w:rFonts w:ascii="Times" w:eastAsia="Batang" w:hAnsi="Times"/>
          <w:szCs w:val="24"/>
          <w:lang w:eastAsia="en-US"/>
        </w:rPr>
        <w:t xml:space="preserve">If a CSI-RS resource in a </w:t>
      </w:r>
      <w:r w:rsidRPr="00C455E5">
        <w:rPr>
          <w:rFonts w:ascii="Times" w:eastAsia="Batang" w:hAnsi="Times"/>
          <w:i/>
          <w:color w:val="000000"/>
          <w:szCs w:val="24"/>
          <w:lang w:eastAsia="en-US"/>
        </w:rPr>
        <w:t>NZP-CSI-RS-</w:t>
      </w:r>
      <w:proofErr w:type="spellStart"/>
      <w:r w:rsidRPr="00C455E5">
        <w:rPr>
          <w:rFonts w:ascii="Times" w:eastAsia="Batang" w:hAnsi="Times"/>
          <w:i/>
          <w:color w:val="000000"/>
          <w:szCs w:val="24"/>
          <w:lang w:eastAsia="en-US"/>
        </w:rPr>
        <w:t>ResourceSet</w:t>
      </w:r>
      <w:proofErr w:type="spellEnd"/>
      <w:r w:rsidRPr="00C455E5">
        <w:rPr>
          <w:rFonts w:ascii="Times" w:eastAsia="Batang" w:hAnsi="Times"/>
          <w:szCs w:val="24"/>
          <w:lang w:eastAsia="en-US"/>
        </w:rPr>
        <w:t xml:space="preserve"> is configured with higher layer parameter </w:t>
      </w:r>
      <w:r w:rsidRPr="00C455E5">
        <w:rPr>
          <w:rFonts w:ascii="Times" w:eastAsia="Batang" w:hAnsi="Times"/>
          <w:i/>
          <w:color w:val="000000"/>
          <w:szCs w:val="24"/>
          <w:lang w:eastAsia="en-US"/>
        </w:rPr>
        <w:t>repetition</w:t>
      </w:r>
      <w:r w:rsidRPr="00C455E5">
        <w:rPr>
          <w:rFonts w:ascii="Times" w:eastAsia="Batang" w:hAnsi="Times"/>
          <w:szCs w:val="24"/>
          <w:lang w:eastAsia="en-US"/>
        </w:rPr>
        <w:t xml:space="preserve">, the UE should only expect the following three configurations of the higher layer parameter </w:t>
      </w:r>
      <w:r w:rsidRPr="00C455E5">
        <w:rPr>
          <w:rFonts w:ascii="Times" w:eastAsia="Batang" w:hAnsi="Times"/>
          <w:i/>
          <w:szCs w:val="24"/>
          <w:lang w:eastAsia="en-US"/>
        </w:rPr>
        <w:t>TCI-State</w:t>
      </w:r>
      <w:r w:rsidRPr="00C455E5">
        <w:rPr>
          <w:rFonts w:ascii="Times" w:eastAsia="Batang" w:hAnsi="Times"/>
          <w:szCs w:val="24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831"/>
        <w:gridCol w:w="1751"/>
        <w:gridCol w:w="2210"/>
        <w:gridCol w:w="2275"/>
      </w:tblGrid>
      <w:tr w:rsidR="00C455E5" w:rsidRPr="00C455E5" w14:paraId="3EB3481A" w14:textId="77777777" w:rsidTr="00BD7113">
        <w:tc>
          <w:tcPr>
            <w:tcW w:w="1562" w:type="dxa"/>
            <w:shd w:val="clear" w:color="auto" w:fill="auto"/>
          </w:tcPr>
          <w:p w14:paraId="79E8064B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Valid TCI state Configuration</w:t>
            </w:r>
          </w:p>
        </w:tc>
        <w:tc>
          <w:tcPr>
            <w:tcW w:w="1831" w:type="dxa"/>
            <w:shd w:val="clear" w:color="auto" w:fill="auto"/>
          </w:tcPr>
          <w:p w14:paraId="5546636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1</w:t>
            </w:r>
          </w:p>
        </w:tc>
        <w:tc>
          <w:tcPr>
            <w:tcW w:w="1751" w:type="dxa"/>
            <w:shd w:val="clear" w:color="auto" w:fill="auto"/>
          </w:tcPr>
          <w:p w14:paraId="08615A4A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qcl-Type1</w:t>
            </w:r>
          </w:p>
        </w:tc>
        <w:tc>
          <w:tcPr>
            <w:tcW w:w="2210" w:type="dxa"/>
            <w:shd w:val="clear" w:color="auto" w:fill="auto"/>
          </w:tcPr>
          <w:p w14:paraId="19D18ED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2 (if configured)</w:t>
            </w:r>
          </w:p>
        </w:tc>
        <w:tc>
          <w:tcPr>
            <w:tcW w:w="2275" w:type="dxa"/>
            <w:shd w:val="clear" w:color="auto" w:fill="auto"/>
          </w:tcPr>
          <w:p w14:paraId="1762A72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qcl-Type2</w:t>
            </w: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 xml:space="preserve"> (if configured)</w:t>
            </w:r>
          </w:p>
        </w:tc>
      </w:tr>
      <w:tr w:rsidR="00C455E5" w:rsidRPr="00C455E5" w14:paraId="53EDF2C1" w14:textId="77777777" w:rsidTr="00BD7113">
        <w:tc>
          <w:tcPr>
            <w:tcW w:w="1562" w:type="dxa"/>
            <w:shd w:val="clear" w:color="auto" w:fill="auto"/>
          </w:tcPr>
          <w:p w14:paraId="7EE1EB7A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14:paraId="3C13A5F3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51" w:type="dxa"/>
            <w:shd w:val="clear" w:color="auto" w:fill="auto"/>
          </w:tcPr>
          <w:p w14:paraId="58D2343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132A132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2275" w:type="dxa"/>
            <w:shd w:val="clear" w:color="auto" w:fill="auto"/>
          </w:tcPr>
          <w:p w14:paraId="502C70BD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7AC87E9E" w14:textId="77777777" w:rsidTr="00BD7113">
        <w:tc>
          <w:tcPr>
            <w:tcW w:w="1562" w:type="dxa"/>
            <w:shd w:val="clear" w:color="auto" w:fill="auto"/>
          </w:tcPr>
          <w:p w14:paraId="6A86A5C3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14:paraId="4A9206E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51" w:type="dxa"/>
            <w:shd w:val="clear" w:color="auto" w:fill="auto"/>
          </w:tcPr>
          <w:p w14:paraId="5F1F9652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59D6AFCA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(BM)</w:t>
            </w:r>
          </w:p>
        </w:tc>
        <w:tc>
          <w:tcPr>
            <w:tcW w:w="2275" w:type="dxa"/>
            <w:shd w:val="clear" w:color="auto" w:fill="auto"/>
          </w:tcPr>
          <w:p w14:paraId="1C22B6B8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3CE2120A" w14:textId="77777777" w:rsidTr="00BD7113">
        <w:tc>
          <w:tcPr>
            <w:tcW w:w="1562" w:type="dxa"/>
            <w:shd w:val="clear" w:color="auto" w:fill="auto"/>
          </w:tcPr>
          <w:p w14:paraId="78AE621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3</w:t>
            </w:r>
          </w:p>
        </w:tc>
        <w:tc>
          <w:tcPr>
            <w:tcW w:w="1831" w:type="dxa"/>
            <w:shd w:val="clear" w:color="auto" w:fill="auto"/>
          </w:tcPr>
          <w:p w14:paraId="54F50AF4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</w:t>
            </w:r>
          </w:p>
        </w:tc>
        <w:tc>
          <w:tcPr>
            <w:tcW w:w="1751" w:type="dxa"/>
            <w:shd w:val="clear" w:color="auto" w:fill="auto"/>
          </w:tcPr>
          <w:p w14:paraId="57B21851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TypeC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665BC7EC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</w:t>
            </w:r>
          </w:p>
        </w:tc>
        <w:tc>
          <w:tcPr>
            <w:tcW w:w="2275" w:type="dxa"/>
            <w:shd w:val="clear" w:color="auto" w:fill="auto"/>
          </w:tcPr>
          <w:p w14:paraId="6A11832C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</w:tbl>
    <w:p w14:paraId="47DAE86B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b/>
          <w:sz w:val="22"/>
          <w:szCs w:val="24"/>
          <w:lang w:val="en-US"/>
        </w:rPr>
      </w:pPr>
    </w:p>
    <w:p w14:paraId="34132218" w14:textId="77777777" w:rsidR="00C455E5" w:rsidRPr="00C455E5" w:rsidRDefault="00C455E5" w:rsidP="00C455E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x-none"/>
        </w:rPr>
      </w:pPr>
      <w:r w:rsidRPr="00C455E5">
        <w:rPr>
          <w:rFonts w:ascii="Times" w:eastAsia="Batang" w:hAnsi="Times"/>
          <w:lang w:val="en-US"/>
        </w:rPr>
        <w:t xml:space="preserve">For the next two tables, </w:t>
      </w:r>
      <w:r w:rsidRPr="00C455E5">
        <w:rPr>
          <w:rFonts w:ascii="Times" w:eastAsia="Batang" w:hAnsi="Times"/>
          <w:lang w:val="en-US" w:eastAsia="en-US"/>
        </w:rPr>
        <w:t xml:space="preserve">if QCL type-D is applicable, DL RS2 and QCL type-2 shall be configured for the UE </w:t>
      </w:r>
      <w:r w:rsidRPr="00C455E5">
        <w:rPr>
          <w:rFonts w:ascii="Times" w:eastAsia="Batang" w:hAnsi="Times"/>
          <w:szCs w:val="24"/>
          <w:lang w:eastAsia="en-US"/>
        </w:rPr>
        <w:t>except for the default case (fourth row in the two tables below)</w:t>
      </w:r>
      <w:r w:rsidRPr="00C455E5">
        <w:rPr>
          <w:rFonts w:ascii="Times" w:eastAsia="Batang" w:hAnsi="Times"/>
          <w:lang w:val="en-US" w:eastAsia="en-US"/>
        </w:rPr>
        <w:t>. If TRS for downlink is used for QCL type-D, the TRS must have an SSB or CSI-RS for BM as source RS for QCL type-D.</w:t>
      </w:r>
    </w:p>
    <w:p w14:paraId="5D0FC8A9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b/>
          <w:sz w:val="22"/>
          <w:szCs w:val="24"/>
        </w:rPr>
      </w:pPr>
    </w:p>
    <w:p w14:paraId="4191E259" w14:textId="77777777" w:rsidR="00C455E5" w:rsidRPr="00C455E5" w:rsidRDefault="00C455E5" w:rsidP="00C455E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  <w:r w:rsidRPr="00C455E5">
        <w:rPr>
          <w:rFonts w:ascii="Times" w:eastAsia="Batang" w:hAnsi="Times"/>
          <w:szCs w:val="24"/>
          <w:lang w:eastAsia="en-US"/>
        </w:rPr>
        <w:t xml:space="preserve">For the DM-RS of PDCCH, the UE should only expect the following three configurations of the higher layer parameter </w:t>
      </w:r>
      <w:r w:rsidRPr="00C455E5">
        <w:rPr>
          <w:rFonts w:ascii="Times" w:eastAsia="Batang" w:hAnsi="Times"/>
          <w:i/>
          <w:szCs w:val="24"/>
          <w:lang w:eastAsia="en-US"/>
        </w:rPr>
        <w:t xml:space="preserve">TCI-State </w:t>
      </w:r>
      <w:r w:rsidRPr="00C455E5">
        <w:rPr>
          <w:rFonts w:ascii="Times" w:eastAsia="Batang" w:hAnsi="Times"/>
          <w:szCs w:val="24"/>
          <w:lang w:eastAsia="en-US"/>
        </w:rPr>
        <w:t>while the fourth configuration is valid as default, before TRS is configured: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831"/>
        <w:gridCol w:w="1751"/>
        <w:gridCol w:w="2210"/>
        <w:gridCol w:w="2275"/>
      </w:tblGrid>
      <w:tr w:rsidR="00C455E5" w:rsidRPr="00C455E5" w14:paraId="4BACF622" w14:textId="77777777" w:rsidTr="00BD7113">
        <w:tc>
          <w:tcPr>
            <w:tcW w:w="1562" w:type="dxa"/>
            <w:shd w:val="clear" w:color="auto" w:fill="auto"/>
            <w:vAlign w:val="center"/>
          </w:tcPr>
          <w:p w14:paraId="14A539D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Valid TCI state Configuration</w:t>
            </w:r>
          </w:p>
        </w:tc>
        <w:tc>
          <w:tcPr>
            <w:tcW w:w="1831" w:type="dxa"/>
            <w:shd w:val="clear" w:color="auto" w:fill="auto"/>
          </w:tcPr>
          <w:p w14:paraId="21A8A7DA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1</w:t>
            </w:r>
          </w:p>
        </w:tc>
        <w:tc>
          <w:tcPr>
            <w:tcW w:w="1751" w:type="dxa"/>
            <w:shd w:val="clear" w:color="auto" w:fill="auto"/>
          </w:tcPr>
          <w:p w14:paraId="5E3C1941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qcl-Type1</w:t>
            </w:r>
          </w:p>
        </w:tc>
        <w:tc>
          <w:tcPr>
            <w:tcW w:w="2210" w:type="dxa"/>
            <w:shd w:val="clear" w:color="auto" w:fill="auto"/>
          </w:tcPr>
          <w:p w14:paraId="42A1C242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2 (if configured)</w:t>
            </w:r>
          </w:p>
        </w:tc>
        <w:tc>
          <w:tcPr>
            <w:tcW w:w="2275" w:type="dxa"/>
            <w:shd w:val="clear" w:color="auto" w:fill="auto"/>
          </w:tcPr>
          <w:p w14:paraId="52A62A2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qcl-Type2</w:t>
            </w: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 xml:space="preserve"> (if configured)</w:t>
            </w:r>
          </w:p>
        </w:tc>
      </w:tr>
      <w:tr w:rsidR="00C455E5" w:rsidRPr="00C455E5" w14:paraId="7127509E" w14:textId="77777777" w:rsidTr="00BD7113">
        <w:tc>
          <w:tcPr>
            <w:tcW w:w="1562" w:type="dxa"/>
            <w:shd w:val="clear" w:color="auto" w:fill="auto"/>
            <w:vAlign w:val="center"/>
          </w:tcPr>
          <w:p w14:paraId="456B64D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14:paraId="440995C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51" w:type="dxa"/>
            <w:shd w:val="clear" w:color="auto" w:fill="auto"/>
          </w:tcPr>
          <w:p w14:paraId="3EC3DA2B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7A958C84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2275" w:type="dxa"/>
            <w:shd w:val="clear" w:color="auto" w:fill="auto"/>
          </w:tcPr>
          <w:p w14:paraId="563CAF8B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15C3EBAD" w14:textId="77777777" w:rsidTr="00BD7113">
        <w:tc>
          <w:tcPr>
            <w:tcW w:w="1562" w:type="dxa"/>
            <w:shd w:val="clear" w:color="auto" w:fill="auto"/>
            <w:vAlign w:val="center"/>
          </w:tcPr>
          <w:p w14:paraId="0C4CB789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14:paraId="7629B93D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51" w:type="dxa"/>
            <w:shd w:val="clear" w:color="auto" w:fill="auto"/>
          </w:tcPr>
          <w:p w14:paraId="39B45B63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5722B31D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(BM)</w:t>
            </w:r>
          </w:p>
        </w:tc>
        <w:tc>
          <w:tcPr>
            <w:tcW w:w="2275" w:type="dxa"/>
            <w:shd w:val="clear" w:color="auto" w:fill="auto"/>
          </w:tcPr>
          <w:p w14:paraId="693E4AA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7AE76B63" w14:textId="77777777" w:rsidTr="00BD7113">
        <w:tc>
          <w:tcPr>
            <w:tcW w:w="1562" w:type="dxa"/>
            <w:shd w:val="clear" w:color="auto" w:fill="auto"/>
            <w:vAlign w:val="center"/>
          </w:tcPr>
          <w:p w14:paraId="183505F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3**</w:t>
            </w:r>
          </w:p>
        </w:tc>
        <w:tc>
          <w:tcPr>
            <w:tcW w:w="1831" w:type="dxa"/>
            <w:shd w:val="clear" w:color="auto" w:fill="auto"/>
          </w:tcPr>
          <w:p w14:paraId="4533B95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(CSI)</w:t>
            </w:r>
          </w:p>
        </w:tc>
        <w:tc>
          <w:tcPr>
            <w:tcW w:w="1751" w:type="dxa"/>
            <w:shd w:val="clear" w:color="auto" w:fill="auto"/>
          </w:tcPr>
          <w:p w14:paraId="6C591C4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319FF245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</w:p>
        </w:tc>
        <w:tc>
          <w:tcPr>
            <w:tcW w:w="2275" w:type="dxa"/>
            <w:shd w:val="clear" w:color="auto" w:fill="auto"/>
          </w:tcPr>
          <w:p w14:paraId="601E0660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</w:p>
        </w:tc>
      </w:tr>
      <w:tr w:rsidR="00C455E5" w:rsidRPr="00C455E5" w14:paraId="528FBCE0" w14:textId="77777777" w:rsidTr="00BD7113">
        <w:tc>
          <w:tcPr>
            <w:tcW w:w="1562" w:type="dxa"/>
            <w:shd w:val="clear" w:color="auto" w:fill="auto"/>
            <w:vAlign w:val="center"/>
          </w:tcPr>
          <w:p w14:paraId="1B0F9EF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4*</w:t>
            </w:r>
          </w:p>
        </w:tc>
        <w:tc>
          <w:tcPr>
            <w:tcW w:w="1831" w:type="dxa"/>
            <w:shd w:val="clear" w:color="auto" w:fill="auto"/>
          </w:tcPr>
          <w:p w14:paraId="41532AA6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Block*</w:t>
            </w:r>
          </w:p>
        </w:tc>
        <w:tc>
          <w:tcPr>
            <w:tcW w:w="1751" w:type="dxa"/>
            <w:shd w:val="clear" w:color="auto" w:fill="auto"/>
          </w:tcPr>
          <w:p w14:paraId="2E97FAD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17800B51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Block*</w:t>
            </w:r>
          </w:p>
        </w:tc>
        <w:tc>
          <w:tcPr>
            <w:tcW w:w="2275" w:type="dxa"/>
            <w:shd w:val="clear" w:color="auto" w:fill="auto"/>
          </w:tcPr>
          <w:p w14:paraId="263ECEC9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</w:tbl>
    <w:p w14:paraId="6F4DBEA1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val="en-US" w:eastAsia="en-US"/>
        </w:rPr>
      </w:pPr>
      <w:r w:rsidRPr="00C455E5">
        <w:rPr>
          <w:rFonts w:ascii="Times" w:eastAsia="Batang" w:hAnsi="Times"/>
          <w:szCs w:val="24"/>
          <w:lang w:val="en-US" w:eastAsia="en-US"/>
        </w:rPr>
        <w:t>* Before TRS configured. Note: this is not a TCI state, rather a valid QCL assumption</w:t>
      </w:r>
    </w:p>
    <w:p w14:paraId="14971DDA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eastAsia="en-US"/>
        </w:rPr>
      </w:pPr>
      <w:r w:rsidRPr="00C455E5">
        <w:rPr>
          <w:rFonts w:ascii="Times" w:eastAsia="Batang" w:hAnsi="Times"/>
          <w:szCs w:val="24"/>
          <w:lang w:eastAsia="en-US"/>
        </w:rPr>
        <w:t>**Note: Only when QCL type-D is not applicable</w:t>
      </w:r>
    </w:p>
    <w:p w14:paraId="0460F550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eastAsia="en-US"/>
        </w:rPr>
      </w:pPr>
    </w:p>
    <w:p w14:paraId="16AFAB9F" w14:textId="77777777" w:rsidR="00C455E5" w:rsidRPr="00C455E5" w:rsidRDefault="00C455E5" w:rsidP="00C455E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en-US"/>
        </w:rPr>
      </w:pPr>
      <w:r w:rsidRPr="00C455E5">
        <w:rPr>
          <w:rFonts w:ascii="Times" w:eastAsia="Batang" w:hAnsi="Times"/>
          <w:szCs w:val="24"/>
          <w:lang w:eastAsia="en-US"/>
        </w:rPr>
        <w:t xml:space="preserve">For the DM-RS of PDSCH, the UE should only expect the three following configurations of the higher layer parameter </w:t>
      </w:r>
      <w:r w:rsidRPr="00C455E5">
        <w:rPr>
          <w:rFonts w:ascii="Times" w:eastAsia="Batang" w:hAnsi="Times"/>
          <w:i/>
          <w:szCs w:val="24"/>
          <w:lang w:eastAsia="en-US"/>
        </w:rPr>
        <w:t xml:space="preserve">TCI-State </w:t>
      </w:r>
      <w:r w:rsidRPr="00C455E5">
        <w:rPr>
          <w:rFonts w:ascii="Times" w:eastAsia="Batang" w:hAnsi="Times"/>
          <w:szCs w:val="24"/>
          <w:lang w:eastAsia="en-US"/>
        </w:rPr>
        <w:t>while the fourth is valid by default, before TRS is configured: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831"/>
        <w:gridCol w:w="1751"/>
        <w:gridCol w:w="2210"/>
        <w:gridCol w:w="2275"/>
      </w:tblGrid>
      <w:tr w:rsidR="00C455E5" w:rsidRPr="00C455E5" w14:paraId="51653CD1" w14:textId="77777777" w:rsidTr="00BD7113">
        <w:tc>
          <w:tcPr>
            <w:tcW w:w="1562" w:type="dxa"/>
            <w:shd w:val="clear" w:color="auto" w:fill="auto"/>
          </w:tcPr>
          <w:p w14:paraId="6C57B705" w14:textId="02749613" w:rsidR="00C455E5" w:rsidRPr="00C455E5" w:rsidRDefault="006D6CF0" w:rsidP="00C455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>
              <w:rPr>
                <w:rFonts w:ascii="Times" w:eastAsia="Batang" w:hAnsi="Times"/>
                <w:b/>
                <w:szCs w:val="24"/>
                <w:lang w:eastAsia="en-US"/>
              </w:rPr>
              <w:t>v</w:t>
            </w:r>
          </w:p>
        </w:tc>
        <w:tc>
          <w:tcPr>
            <w:tcW w:w="1831" w:type="dxa"/>
            <w:shd w:val="clear" w:color="auto" w:fill="auto"/>
          </w:tcPr>
          <w:p w14:paraId="7C1526DC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1</w:t>
            </w:r>
          </w:p>
        </w:tc>
        <w:tc>
          <w:tcPr>
            <w:tcW w:w="1751" w:type="dxa"/>
            <w:shd w:val="clear" w:color="auto" w:fill="auto"/>
          </w:tcPr>
          <w:p w14:paraId="5280C36D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qcl-Type1</w:t>
            </w:r>
          </w:p>
        </w:tc>
        <w:tc>
          <w:tcPr>
            <w:tcW w:w="2210" w:type="dxa"/>
            <w:shd w:val="clear" w:color="auto" w:fill="auto"/>
          </w:tcPr>
          <w:p w14:paraId="30D6100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>DL RS 2 (if configured)</w:t>
            </w:r>
          </w:p>
        </w:tc>
        <w:tc>
          <w:tcPr>
            <w:tcW w:w="2275" w:type="dxa"/>
            <w:shd w:val="clear" w:color="auto" w:fill="auto"/>
          </w:tcPr>
          <w:p w14:paraId="1F31B7C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b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b/>
                <w:i/>
                <w:szCs w:val="24"/>
                <w:lang w:eastAsia="en-US"/>
              </w:rPr>
              <w:t>qcl-Type2</w:t>
            </w:r>
            <w:r w:rsidRPr="00C455E5">
              <w:rPr>
                <w:rFonts w:ascii="Times" w:eastAsia="Batang" w:hAnsi="Times"/>
                <w:b/>
                <w:szCs w:val="24"/>
                <w:lang w:eastAsia="en-US"/>
              </w:rPr>
              <w:t xml:space="preserve"> (if configured)</w:t>
            </w:r>
          </w:p>
        </w:tc>
      </w:tr>
      <w:tr w:rsidR="00C455E5" w:rsidRPr="00C455E5" w14:paraId="12030AEB" w14:textId="77777777" w:rsidTr="00BD7113">
        <w:tc>
          <w:tcPr>
            <w:tcW w:w="1562" w:type="dxa"/>
            <w:shd w:val="clear" w:color="auto" w:fill="auto"/>
          </w:tcPr>
          <w:p w14:paraId="33DAF5B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shd w:val="clear" w:color="auto" w:fill="auto"/>
          </w:tcPr>
          <w:p w14:paraId="72124F5D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51" w:type="dxa"/>
            <w:shd w:val="clear" w:color="auto" w:fill="auto"/>
          </w:tcPr>
          <w:p w14:paraId="437B9EB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7884BD1A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2275" w:type="dxa"/>
            <w:shd w:val="clear" w:color="auto" w:fill="auto"/>
          </w:tcPr>
          <w:p w14:paraId="17577A7F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48D4E704" w14:textId="77777777" w:rsidTr="00BD7113">
        <w:tc>
          <w:tcPr>
            <w:tcW w:w="1562" w:type="dxa"/>
            <w:shd w:val="clear" w:color="auto" w:fill="auto"/>
          </w:tcPr>
          <w:p w14:paraId="19C6965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14:paraId="72834214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TRS</w:t>
            </w:r>
          </w:p>
        </w:tc>
        <w:tc>
          <w:tcPr>
            <w:tcW w:w="1751" w:type="dxa"/>
            <w:shd w:val="clear" w:color="auto" w:fill="auto"/>
          </w:tcPr>
          <w:p w14:paraId="308AE05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5ACE4D97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(BM)</w:t>
            </w:r>
          </w:p>
        </w:tc>
        <w:tc>
          <w:tcPr>
            <w:tcW w:w="2275" w:type="dxa"/>
            <w:shd w:val="clear" w:color="auto" w:fill="auto"/>
          </w:tcPr>
          <w:p w14:paraId="378372B9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03A3B0F5" w14:textId="77777777" w:rsidTr="00BD7113">
        <w:tc>
          <w:tcPr>
            <w:tcW w:w="1562" w:type="dxa"/>
            <w:shd w:val="clear" w:color="auto" w:fill="auto"/>
          </w:tcPr>
          <w:p w14:paraId="2AAF6D0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3**</w:t>
            </w:r>
          </w:p>
        </w:tc>
        <w:tc>
          <w:tcPr>
            <w:tcW w:w="1831" w:type="dxa"/>
            <w:shd w:val="clear" w:color="auto" w:fill="auto"/>
          </w:tcPr>
          <w:p w14:paraId="26F77B71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(CSI)</w:t>
            </w:r>
          </w:p>
        </w:tc>
        <w:tc>
          <w:tcPr>
            <w:tcW w:w="1751" w:type="dxa"/>
            <w:shd w:val="clear" w:color="auto" w:fill="auto"/>
          </w:tcPr>
          <w:p w14:paraId="7F477138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72CF6302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CSI-RS (CSI)</w:t>
            </w:r>
          </w:p>
        </w:tc>
        <w:tc>
          <w:tcPr>
            <w:tcW w:w="2275" w:type="dxa"/>
            <w:shd w:val="clear" w:color="auto" w:fill="auto"/>
          </w:tcPr>
          <w:p w14:paraId="191632B3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  <w:tr w:rsidR="00C455E5" w:rsidRPr="00C455E5" w14:paraId="67B995C5" w14:textId="77777777" w:rsidTr="00BD7113">
        <w:tc>
          <w:tcPr>
            <w:tcW w:w="1562" w:type="dxa"/>
            <w:shd w:val="clear" w:color="auto" w:fill="auto"/>
          </w:tcPr>
          <w:p w14:paraId="39C855C3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4*</w:t>
            </w:r>
          </w:p>
        </w:tc>
        <w:tc>
          <w:tcPr>
            <w:tcW w:w="1831" w:type="dxa"/>
            <w:shd w:val="clear" w:color="auto" w:fill="auto"/>
          </w:tcPr>
          <w:p w14:paraId="558EDA81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Block*</w:t>
            </w:r>
          </w:p>
        </w:tc>
        <w:tc>
          <w:tcPr>
            <w:tcW w:w="1751" w:type="dxa"/>
            <w:shd w:val="clear" w:color="auto" w:fill="auto"/>
          </w:tcPr>
          <w:p w14:paraId="64615756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TypeA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14:paraId="05605B3B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SS/PBCH Block*</w:t>
            </w:r>
          </w:p>
        </w:tc>
        <w:tc>
          <w:tcPr>
            <w:tcW w:w="2275" w:type="dxa"/>
            <w:shd w:val="clear" w:color="auto" w:fill="auto"/>
          </w:tcPr>
          <w:p w14:paraId="5C98A9DE" w14:textId="77777777" w:rsidR="00C455E5" w:rsidRPr="00C455E5" w:rsidRDefault="00C455E5" w:rsidP="00C455E5">
            <w:pPr>
              <w:overflowPunct/>
              <w:autoSpaceDE/>
              <w:autoSpaceDN/>
              <w:adjustRightInd/>
              <w:spacing w:after="0"/>
              <w:ind w:left="720" w:hanging="720"/>
              <w:jc w:val="center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C455E5">
              <w:rPr>
                <w:rFonts w:ascii="Times" w:eastAsia="Batang" w:hAnsi="Times"/>
                <w:szCs w:val="24"/>
                <w:lang w:eastAsia="en-US"/>
              </w:rPr>
              <w:t>QCL-</w:t>
            </w:r>
            <w:proofErr w:type="spellStart"/>
            <w:r w:rsidRPr="00C455E5">
              <w:rPr>
                <w:rFonts w:ascii="Times" w:eastAsia="Batang" w:hAnsi="Times"/>
                <w:szCs w:val="24"/>
                <w:lang w:eastAsia="en-US"/>
              </w:rPr>
              <w:t>TypeD</w:t>
            </w:r>
            <w:proofErr w:type="spellEnd"/>
          </w:p>
        </w:tc>
      </w:tr>
    </w:tbl>
    <w:p w14:paraId="55B38487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val="en-US" w:eastAsia="en-US"/>
        </w:rPr>
      </w:pPr>
      <w:r w:rsidRPr="00C455E5">
        <w:rPr>
          <w:rFonts w:ascii="Times" w:eastAsia="Batang" w:hAnsi="Times"/>
          <w:szCs w:val="24"/>
          <w:lang w:val="en-US" w:eastAsia="en-US"/>
        </w:rPr>
        <w:t>* Before TRS configured. Note: this is not a TCI state, rather a valid QCL assumption</w:t>
      </w:r>
    </w:p>
    <w:p w14:paraId="62F00057" w14:textId="77777777" w:rsidR="00C455E5" w:rsidRPr="00C455E5" w:rsidRDefault="00C455E5" w:rsidP="00C455E5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eastAsia="en-US"/>
        </w:rPr>
      </w:pPr>
      <w:r w:rsidRPr="00C455E5">
        <w:rPr>
          <w:rFonts w:ascii="Times" w:eastAsia="Batang" w:hAnsi="Times"/>
          <w:szCs w:val="24"/>
          <w:lang w:eastAsia="en-US"/>
        </w:rPr>
        <w:t>** Note: QCL parameters may not be derived directly from CSI-RS (CSI)</w:t>
      </w:r>
    </w:p>
    <w:p w14:paraId="43B0956A" w14:textId="77777777" w:rsidR="00C455E5" w:rsidRPr="00CE0424" w:rsidRDefault="00C455E5" w:rsidP="00CE0424">
      <w:pPr>
        <w:pStyle w:val="BodyText"/>
      </w:pPr>
    </w:p>
    <w:sectPr w:rsidR="00C455E5" w:rsidRPr="00CE0424" w:rsidSect="00C473A5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9FEE0" w14:textId="77777777" w:rsidR="0092502C" w:rsidRDefault="0092502C">
      <w:r>
        <w:separator/>
      </w:r>
    </w:p>
  </w:endnote>
  <w:endnote w:type="continuationSeparator" w:id="0">
    <w:p w14:paraId="047EE573" w14:textId="77777777" w:rsidR="0092502C" w:rsidRDefault="0092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CC512" w14:textId="77777777" w:rsidR="0092502C" w:rsidRDefault="0092502C">
      <w:r>
        <w:separator/>
      </w:r>
    </w:p>
  </w:footnote>
  <w:footnote w:type="continuationSeparator" w:id="0">
    <w:p w14:paraId="0CDC67B9" w14:textId="77777777" w:rsidR="0092502C" w:rsidRDefault="00925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6C2B61"/>
    <w:multiLevelType w:val="hybridMultilevel"/>
    <w:tmpl w:val="D872244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770C2D"/>
    <w:multiLevelType w:val="hybridMultilevel"/>
    <w:tmpl w:val="BD96D3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C7178B9"/>
    <w:multiLevelType w:val="hybridMultilevel"/>
    <w:tmpl w:val="56824424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0"/>
  </w:num>
  <w:num w:numId="6">
    <w:abstractNumId w:val="19"/>
  </w:num>
  <w:num w:numId="7">
    <w:abstractNumId w:val="24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8"/>
  </w:num>
  <w:num w:numId="19">
    <w:abstractNumId w:val="5"/>
  </w:num>
  <w:num w:numId="20">
    <w:abstractNumId w:val="29"/>
  </w:num>
  <w:num w:numId="21">
    <w:abstractNumId w:val="13"/>
  </w:num>
  <w:num w:numId="22">
    <w:abstractNumId w:val="28"/>
  </w:num>
  <w:num w:numId="23">
    <w:abstractNumId w:val="6"/>
  </w:num>
  <w:num w:numId="24">
    <w:abstractNumId w:val="14"/>
  </w:num>
  <w:num w:numId="25">
    <w:abstractNumId w:val="12"/>
  </w:num>
  <w:num w:numId="26">
    <w:abstractNumId w:val="20"/>
  </w:num>
  <w:num w:numId="27">
    <w:abstractNumId w:val="15"/>
  </w:num>
  <w:num w:numId="28">
    <w:abstractNumId w:val="3"/>
  </w:num>
  <w:num w:numId="29">
    <w:abstractNumId w:val="3"/>
  </w:num>
  <w:num w:numId="30">
    <w:abstractNumId w:val="27"/>
  </w:num>
  <w:num w:numId="3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7D8"/>
    <w:rsid w:val="00002A37"/>
    <w:rsid w:val="0000564C"/>
    <w:rsid w:val="00006446"/>
    <w:rsid w:val="00006896"/>
    <w:rsid w:val="00006E96"/>
    <w:rsid w:val="00007CDC"/>
    <w:rsid w:val="00011B28"/>
    <w:rsid w:val="00015D15"/>
    <w:rsid w:val="0002564D"/>
    <w:rsid w:val="00025ECA"/>
    <w:rsid w:val="0002695A"/>
    <w:rsid w:val="000325B8"/>
    <w:rsid w:val="00034C15"/>
    <w:rsid w:val="00036BA1"/>
    <w:rsid w:val="000422E2"/>
    <w:rsid w:val="00042D57"/>
    <w:rsid w:val="00042F22"/>
    <w:rsid w:val="000444EF"/>
    <w:rsid w:val="00052A07"/>
    <w:rsid w:val="000534E3"/>
    <w:rsid w:val="0005606A"/>
    <w:rsid w:val="00057117"/>
    <w:rsid w:val="000616E7"/>
    <w:rsid w:val="0006487E"/>
    <w:rsid w:val="000656E5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9BA"/>
    <w:rsid w:val="0009510F"/>
    <w:rsid w:val="000A1B7B"/>
    <w:rsid w:val="000A56F2"/>
    <w:rsid w:val="000B2719"/>
    <w:rsid w:val="000B331C"/>
    <w:rsid w:val="000B3A8F"/>
    <w:rsid w:val="000B4AB9"/>
    <w:rsid w:val="000B58C3"/>
    <w:rsid w:val="000B61E9"/>
    <w:rsid w:val="000C165A"/>
    <w:rsid w:val="000C2E19"/>
    <w:rsid w:val="000D0D07"/>
    <w:rsid w:val="000D1AAC"/>
    <w:rsid w:val="000D4797"/>
    <w:rsid w:val="000E0527"/>
    <w:rsid w:val="000E1E92"/>
    <w:rsid w:val="000F06D6"/>
    <w:rsid w:val="000F0EB1"/>
    <w:rsid w:val="000F1106"/>
    <w:rsid w:val="000F3BE9"/>
    <w:rsid w:val="000F3DD1"/>
    <w:rsid w:val="000F3F6C"/>
    <w:rsid w:val="000F5A57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89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68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F09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C20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1785"/>
    <w:rsid w:val="00342BD7"/>
    <w:rsid w:val="00346DB5"/>
    <w:rsid w:val="003477B1"/>
    <w:rsid w:val="0035451D"/>
    <w:rsid w:val="00354739"/>
    <w:rsid w:val="00357380"/>
    <w:rsid w:val="00357FCE"/>
    <w:rsid w:val="003602D9"/>
    <w:rsid w:val="003604CE"/>
    <w:rsid w:val="00370E47"/>
    <w:rsid w:val="00373A0F"/>
    <w:rsid w:val="003742AC"/>
    <w:rsid w:val="00377CE1"/>
    <w:rsid w:val="00384C94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0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7F0"/>
    <w:rsid w:val="00422AA4"/>
    <w:rsid w:val="004242F4"/>
    <w:rsid w:val="00427248"/>
    <w:rsid w:val="00437447"/>
    <w:rsid w:val="00441A92"/>
    <w:rsid w:val="004431DC"/>
    <w:rsid w:val="00444F56"/>
    <w:rsid w:val="00446488"/>
    <w:rsid w:val="004478D6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65E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09D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A38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1AB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693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CF0"/>
    <w:rsid w:val="006D6F08"/>
    <w:rsid w:val="006E062C"/>
    <w:rsid w:val="006E1C82"/>
    <w:rsid w:val="006E28B7"/>
    <w:rsid w:val="006E2A9B"/>
    <w:rsid w:val="006E3310"/>
    <w:rsid w:val="006E4E39"/>
    <w:rsid w:val="006E4E90"/>
    <w:rsid w:val="006E565E"/>
    <w:rsid w:val="006E5AC0"/>
    <w:rsid w:val="006E673D"/>
    <w:rsid w:val="006E7D3B"/>
    <w:rsid w:val="006F1B70"/>
    <w:rsid w:val="006F341D"/>
    <w:rsid w:val="006F3CDE"/>
    <w:rsid w:val="006F58D4"/>
    <w:rsid w:val="006F6582"/>
    <w:rsid w:val="006F78C9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434"/>
    <w:rsid w:val="00765281"/>
    <w:rsid w:val="007668F8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8D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1AA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47272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21E"/>
    <w:rsid w:val="008F477F"/>
    <w:rsid w:val="00902350"/>
    <w:rsid w:val="0090336B"/>
    <w:rsid w:val="009053AA"/>
    <w:rsid w:val="009053AE"/>
    <w:rsid w:val="00906939"/>
    <w:rsid w:val="00910B7D"/>
    <w:rsid w:val="00911DFB"/>
    <w:rsid w:val="00912304"/>
    <w:rsid w:val="009139D9"/>
    <w:rsid w:val="00914AD8"/>
    <w:rsid w:val="00916079"/>
    <w:rsid w:val="00917CE9"/>
    <w:rsid w:val="00920BF2"/>
    <w:rsid w:val="00922010"/>
    <w:rsid w:val="00924848"/>
    <w:rsid w:val="0092502C"/>
    <w:rsid w:val="00926C08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1D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740B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65A"/>
    <w:rsid w:val="00A92879"/>
    <w:rsid w:val="00A9442A"/>
    <w:rsid w:val="00A9610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5AC"/>
    <w:rsid w:val="00B36AFA"/>
    <w:rsid w:val="00B372AA"/>
    <w:rsid w:val="00B40445"/>
    <w:rsid w:val="00B409E0"/>
    <w:rsid w:val="00B41888"/>
    <w:rsid w:val="00B45A52"/>
    <w:rsid w:val="00B46175"/>
    <w:rsid w:val="00B50A8F"/>
    <w:rsid w:val="00B548B7"/>
    <w:rsid w:val="00B664C7"/>
    <w:rsid w:val="00B739F6"/>
    <w:rsid w:val="00B81A6C"/>
    <w:rsid w:val="00B85DE5"/>
    <w:rsid w:val="00B90F73"/>
    <w:rsid w:val="00B93B59"/>
    <w:rsid w:val="00B9406A"/>
    <w:rsid w:val="00B97337"/>
    <w:rsid w:val="00BA0D35"/>
    <w:rsid w:val="00BA2280"/>
    <w:rsid w:val="00BA2A08"/>
    <w:rsid w:val="00BA3A24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0C4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0B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55E5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A62"/>
    <w:rsid w:val="00C93814"/>
    <w:rsid w:val="00C93C4B"/>
    <w:rsid w:val="00C944AB"/>
    <w:rsid w:val="00C95B40"/>
    <w:rsid w:val="00CA1ED8"/>
    <w:rsid w:val="00CA49F6"/>
    <w:rsid w:val="00CA704F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15C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134"/>
    <w:rsid w:val="00D576CA"/>
    <w:rsid w:val="00D61AF5"/>
    <w:rsid w:val="00D652B5"/>
    <w:rsid w:val="00D66155"/>
    <w:rsid w:val="00D708B0"/>
    <w:rsid w:val="00D766CD"/>
    <w:rsid w:val="00D77B1D"/>
    <w:rsid w:val="00D8021F"/>
    <w:rsid w:val="00D80383"/>
    <w:rsid w:val="00D80CBC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463"/>
    <w:rsid w:val="00DC2D36"/>
    <w:rsid w:val="00DC53EF"/>
    <w:rsid w:val="00DE30C1"/>
    <w:rsid w:val="00DE5608"/>
    <w:rsid w:val="00DE58D0"/>
    <w:rsid w:val="00DE654F"/>
    <w:rsid w:val="00DF0B6E"/>
    <w:rsid w:val="00DF15E0"/>
    <w:rsid w:val="00DF37A0"/>
    <w:rsid w:val="00DF539A"/>
    <w:rsid w:val="00E011B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A8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2C5C"/>
    <w:rsid w:val="00F0528D"/>
    <w:rsid w:val="00F06C67"/>
    <w:rsid w:val="00F06DFD"/>
    <w:rsid w:val="00F071D1"/>
    <w:rsid w:val="00F07533"/>
    <w:rsid w:val="00F10629"/>
    <w:rsid w:val="00F15FA5"/>
    <w:rsid w:val="00F209B7"/>
    <w:rsid w:val="00F216F8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C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98D"/>
    <w:rsid w:val="00FD1EC8"/>
    <w:rsid w:val="00FD47ED"/>
    <w:rsid w:val="00FD74DB"/>
    <w:rsid w:val="00FD7660"/>
    <w:rsid w:val="00FE0655"/>
    <w:rsid w:val="00FE1D77"/>
    <w:rsid w:val="00FE2365"/>
    <w:rsid w:val="00FE37D7"/>
    <w:rsid w:val="00FE4C7B"/>
    <w:rsid w:val="00FE7336"/>
    <w:rsid w:val="00FE787C"/>
    <w:rsid w:val="00FE7FD8"/>
    <w:rsid w:val="00FF301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F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90F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F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0F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0F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F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F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F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F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F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90F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0F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90F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90F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90F09"/>
    <w:pPr>
      <w:ind w:left="1701" w:hanging="1701"/>
    </w:pPr>
  </w:style>
  <w:style w:type="paragraph" w:styleId="TOC4">
    <w:name w:val="toc 4"/>
    <w:basedOn w:val="TOC3"/>
    <w:uiPriority w:val="39"/>
    <w:rsid w:val="00290F09"/>
    <w:pPr>
      <w:ind w:left="1418" w:hanging="1418"/>
    </w:pPr>
  </w:style>
  <w:style w:type="paragraph" w:styleId="TOC3">
    <w:name w:val="toc 3"/>
    <w:basedOn w:val="TOC2"/>
    <w:uiPriority w:val="39"/>
    <w:rsid w:val="00290F09"/>
    <w:pPr>
      <w:ind w:left="1134" w:hanging="1134"/>
    </w:pPr>
  </w:style>
  <w:style w:type="paragraph" w:styleId="TOC2">
    <w:name w:val="toc 2"/>
    <w:basedOn w:val="TOC1"/>
    <w:uiPriority w:val="39"/>
    <w:rsid w:val="00290F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90F09"/>
    <w:pPr>
      <w:ind w:left="284"/>
    </w:pPr>
  </w:style>
  <w:style w:type="paragraph" w:styleId="Index1">
    <w:name w:val="index 1"/>
    <w:basedOn w:val="Normal"/>
    <w:rsid w:val="00290F09"/>
    <w:pPr>
      <w:keepLines/>
      <w:spacing w:after="0"/>
    </w:pPr>
  </w:style>
  <w:style w:type="paragraph" w:styleId="DocumentMap">
    <w:name w:val="Document Map"/>
    <w:basedOn w:val="Normal"/>
    <w:link w:val="DocumentMapChar"/>
    <w:rsid w:val="00290F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90F09"/>
    <w:pPr>
      <w:numPr>
        <w:numId w:val="22"/>
      </w:numPr>
    </w:pPr>
  </w:style>
  <w:style w:type="paragraph" w:styleId="ListNumber">
    <w:name w:val="List Number"/>
    <w:basedOn w:val="List"/>
    <w:rsid w:val="00290F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90F09"/>
    <w:pPr>
      <w:ind w:left="568" w:hanging="284"/>
    </w:pPr>
  </w:style>
  <w:style w:type="paragraph" w:styleId="Header">
    <w:name w:val="header"/>
    <w:link w:val="HeaderChar"/>
    <w:rsid w:val="00290F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90F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0F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90F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90F09"/>
    <w:pPr>
      <w:ind w:left="1418" w:hanging="1418"/>
    </w:pPr>
  </w:style>
  <w:style w:type="paragraph" w:styleId="TOC6">
    <w:name w:val="toc 6"/>
    <w:basedOn w:val="TOC5"/>
    <w:next w:val="Normal"/>
    <w:uiPriority w:val="39"/>
    <w:rsid w:val="00290F09"/>
    <w:pPr>
      <w:ind w:left="1985" w:hanging="1985"/>
    </w:pPr>
  </w:style>
  <w:style w:type="paragraph" w:styleId="TOC7">
    <w:name w:val="toc 7"/>
    <w:basedOn w:val="TOC6"/>
    <w:next w:val="Normal"/>
    <w:uiPriority w:val="39"/>
    <w:rsid w:val="00290F09"/>
    <w:pPr>
      <w:ind w:left="2268" w:hanging="2268"/>
    </w:pPr>
  </w:style>
  <w:style w:type="paragraph" w:styleId="ListBullet2">
    <w:name w:val="List Bullet 2"/>
    <w:basedOn w:val="ListBullet"/>
    <w:rsid w:val="00290F09"/>
    <w:pPr>
      <w:numPr>
        <w:numId w:val="17"/>
      </w:numPr>
    </w:pPr>
  </w:style>
  <w:style w:type="paragraph" w:styleId="ListBullet">
    <w:name w:val="List Bullet"/>
    <w:basedOn w:val="List"/>
    <w:rsid w:val="00290F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90F09"/>
    <w:pPr>
      <w:numPr>
        <w:numId w:val="18"/>
      </w:numPr>
    </w:pPr>
  </w:style>
  <w:style w:type="paragraph" w:customStyle="1" w:styleId="EQ">
    <w:name w:val="EQ"/>
    <w:basedOn w:val="Normal"/>
    <w:next w:val="Normal"/>
    <w:rsid w:val="00290F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90F09"/>
    <w:pPr>
      <w:ind w:left="851"/>
    </w:pPr>
    <w:rPr>
      <w:lang w:eastAsia="ja-JP"/>
    </w:rPr>
  </w:style>
  <w:style w:type="paragraph" w:styleId="List3">
    <w:name w:val="List 3"/>
    <w:basedOn w:val="List2"/>
    <w:rsid w:val="00290F09"/>
    <w:pPr>
      <w:ind w:left="1135"/>
    </w:pPr>
  </w:style>
  <w:style w:type="paragraph" w:styleId="List4">
    <w:name w:val="List 4"/>
    <w:basedOn w:val="List3"/>
    <w:rsid w:val="00290F09"/>
    <w:pPr>
      <w:ind w:left="1418"/>
    </w:pPr>
  </w:style>
  <w:style w:type="paragraph" w:styleId="List5">
    <w:name w:val="List 5"/>
    <w:basedOn w:val="List4"/>
    <w:rsid w:val="00290F09"/>
    <w:pPr>
      <w:ind w:left="1702"/>
    </w:pPr>
  </w:style>
  <w:style w:type="paragraph" w:customStyle="1" w:styleId="EditorsNote">
    <w:name w:val="Editor's Note"/>
    <w:basedOn w:val="NO"/>
    <w:link w:val="EditorsNoteChar"/>
    <w:rsid w:val="00290F09"/>
    <w:rPr>
      <w:color w:val="FF0000"/>
      <w:lang w:val="x-none" w:eastAsia="x-none"/>
    </w:rPr>
  </w:style>
  <w:style w:type="paragraph" w:styleId="ListBullet4">
    <w:name w:val="List Bullet 4"/>
    <w:basedOn w:val="ListBullet3"/>
    <w:rsid w:val="00290F09"/>
    <w:pPr>
      <w:numPr>
        <w:numId w:val="19"/>
      </w:numPr>
    </w:pPr>
  </w:style>
  <w:style w:type="paragraph" w:styleId="ListBullet5">
    <w:name w:val="List Bullet 5"/>
    <w:basedOn w:val="ListBullet4"/>
    <w:rsid w:val="00290F09"/>
    <w:pPr>
      <w:numPr>
        <w:numId w:val="20"/>
      </w:numPr>
    </w:pPr>
  </w:style>
  <w:style w:type="paragraph" w:styleId="Footer">
    <w:name w:val="footer"/>
    <w:basedOn w:val="Header"/>
    <w:link w:val="FooterChar"/>
    <w:rsid w:val="00290F09"/>
    <w:pPr>
      <w:jc w:val="center"/>
    </w:pPr>
    <w:rPr>
      <w:i/>
    </w:rPr>
  </w:style>
  <w:style w:type="paragraph" w:customStyle="1" w:styleId="Reference">
    <w:name w:val="Reference"/>
    <w:basedOn w:val="BodyText"/>
    <w:rsid w:val="00290F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90F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90F09"/>
  </w:style>
  <w:style w:type="paragraph" w:styleId="BodyText">
    <w:name w:val="Body Text"/>
    <w:basedOn w:val="Normal"/>
    <w:link w:val="BodyTextChar"/>
    <w:rsid w:val="00290F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90F09"/>
    <w:rPr>
      <w:color w:val="0000FF"/>
      <w:u w:val="single"/>
    </w:rPr>
  </w:style>
  <w:style w:type="character" w:styleId="FollowedHyperlink">
    <w:name w:val="FollowedHyperlink"/>
    <w:unhideWhenUsed/>
    <w:rsid w:val="00290F09"/>
    <w:rPr>
      <w:color w:val="800080"/>
      <w:u w:val="single"/>
    </w:rPr>
  </w:style>
  <w:style w:type="character" w:styleId="CommentReference">
    <w:name w:val="annotation reference"/>
    <w:uiPriority w:val="99"/>
    <w:qFormat/>
    <w:rsid w:val="00290F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0F09"/>
  </w:style>
  <w:style w:type="paragraph" w:styleId="CommentSubject">
    <w:name w:val="annotation subject"/>
    <w:basedOn w:val="CommentText"/>
    <w:next w:val="CommentText"/>
    <w:link w:val="CommentSubjectChar"/>
    <w:rsid w:val="00290F09"/>
    <w:rPr>
      <w:b/>
      <w:bCs/>
    </w:rPr>
  </w:style>
  <w:style w:type="character" w:customStyle="1" w:styleId="Heading1Char">
    <w:name w:val="Heading 1 Char"/>
    <w:link w:val="Heading1"/>
    <w:rsid w:val="00290F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90F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90F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90F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90F09"/>
    <w:rPr>
      <w:rFonts w:ascii="Times New Roman" w:hAnsi="Times New Roman"/>
    </w:rPr>
  </w:style>
  <w:style w:type="paragraph" w:customStyle="1" w:styleId="Proposal">
    <w:name w:val="Proposal"/>
    <w:basedOn w:val="BodyText"/>
    <w:rsid w:val="00290F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90F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90F09"/>
    <w:rPr>
      <w:rFonts w:ascii="Times New Roman" w:hAnsi="Times New Roman"/>
    </w:rPr>
  </w:style>
  <w:style w:type="paragraph" w:customStyle="1" w:styleId="EX">
    <w:name w:val="EX"/>
    <w:basedOn w:val="Normal"/>
    <w:rsid w:val="00290F09"/>
    <w:pPr>
      <w:keepLines/>
      <w:ind w:left="1702" w:hanging="1418"/>
    </w:pPr>
  </w:style>
  <w:style w:type="paragraph" w:customStyle="1" w:styleId="EW">
    <w:name w:val="EW"/>
    <w:basedOn w:val="EX"/>
    <w:rsid w:val="00290F09"/>
    <w:pPr>
      <w:spacing w:after="0"/>
    </w:pPr>
  </w:style>
  <w:style w:type="paragraph" w:customStyle="1" w:styleId="TAL">
    <w:name w:val="TAL"/>
    <w:basedOn w:val="Normal"/>
    <w:link w:val="TALCar"/>
    <w:rsid w:val="00290F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90F09"/>
    <w:pPr>
      <w:jc w:val="center"/>
    </w:pPr>
  </w:style>
  <w:style w:type="paragraph" w:customStyle="1" w:styleId="TAH">
    <w:name w:val="TAH"/>
    <w:basedOn w:val="TAC"/>
    <w:link w:val="TAHCar"/>
    <w:rsid w:val="00290F09"/>
    <w:rPr>
      <w:b/>
    </w:rPr>
  </w:style>
  <w:style w:type="paragraph" w:customStyle="1" w:styleId="TAN">
    <w:name w:val="TAN"/>
    <w:basedOn w:val="TAL"/>
    <w:rsid w:val="00290F09"/>
    <w:pPr>
      <w:ind w:left="851" w:hanging="851"/>
    </w:pPr>
  </w:style>
  <w:style w:type="paragraph" w:customStyle="1" w:styleId="TAR">
    <w:name w:val="TAR"/>
    <w:basedOn w:val="TAL"/>
    <w:rsid w:val="00290F09"/>
    <w:pPr>
      <w:jc w:val="right"/>
    </w:pPr>
  </w:style>
  <w:style w:type="paragraph" w:customStyle="1" w:styleId="TH">
    <w:name w:val="TH"/>
    <w:basedOn w:val="Normal"/>
    <w:link w:val="THChar"/>
    <w:rsid w:val="00290F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90F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90F09"/>
    <w:pPr>
      <w:outlineLvl w:val="9"/>
    </w:pPr>
  </w:style>
  <w:style w:type="paragraph" w:customStyle="1" w:styleId="ZA">
    <w:name w:val="ZA"/>
    <w:rsid w:val="00290F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09"/>
  </w:style>
  <w:style w:type="paragraph" w:customStyle="1" w:styleId="ZH">
    <w:name w:val="ZH"/>
    <w:rsid w:val="00290F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09"/>
    <w:pPr>
      <w:framePr w:wrap="notBeside" w:y="16161"/>
    </w:pPr>
  </w:style>
  <w:style w:type="paragraph" w:customStyle="1" w:styleId="FP">
    <w:name w:val="FP"/>
    <w:basedOn w:val="Normal"/>
    <w:rsid w:val="00290F09"/>
    <w:pPr>
      <w:spacing w:after="0"/>
    </w:pPr>
  </w:style>
  <w:style w:type="paragraph" w:customStyle="1" w:styleId="Observation">
    <w:name w:val="Observation"/>
    <w:basedOn w:val="Proposal"/>
    <w:qFormat/>
    <w:rsid w:val="00290F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90F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09"/>
    <w:pPr>
      <w:ind w:left="1985"/>
    </w:pPr>
  </w:style>
  <w:style w:type="character" w:customStyle="1" w:styleId="B6Char">
    <w:name w:val="B6 Char"/>
    <w:link w:val="B6"/>
    <w:rsid w:val="00290F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09"/>
    <w:pPr>
      <w:ind w:left="2269"/>
    </w:pPr>
  </w:style>
  <w:style w:type="character" w:customStyle="1" w:styleId="B7Char">
    <w:name w:val="B7 Char"/>
    <w:basedOn w:val="B6Char"/>
    <w:link w:val="B7"/>
    <w:rsid w:val="00290F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09"/>
    <w:pPr>
      <w:ind w:left="2552"/>
    </w:pPr>
  </w:style>
  <w:style w:type="character" w:customStyle="1" w:styleId="BalloonTextChar">
    <w:name w:val="Balloon Text Char"/>
    <w:link w:val="BalloonText"/>
    <w:rsid w:val="00290F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90F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90F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90F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90F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90F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90F09"/>
    <w:pPr>
      <w:keepLines/>
      <w:ind w:left="1135" w:hanging="851"/>
    </w:pPr>
  </w:style>
  <w:style w:type="character" w:customStyle="1" w:styleId="NOChar">
    <w:name w:val="NO Char"/>
    <w:link w:val="NO"/>
    <w:qFormat/>
    <w:rsid w:val="00290F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90F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90F09"/>
    <w:rPr>
      <w:i/>
      <w:iCs/>
    </w:rPr>
  </w:style>
  <w:style w:type="paragraph" w:customStyle="1" w:styleId="FigureTitle">
    <w:name w:val="Figure_Title"/>
    <w:basedOn w:val="Normal"/>
    <w:next w:val="Normal"/>
    <w:rsid w:val="00290F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90F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90F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90F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90F09"/>
    <w:rPr>
      <w:i/>
      <w:color w:val="0000FF"/>
    </w:rPr>
  </w:style>
  <w:style w:type="character" w:customStyle="1" w:styleId="Heading2Char">
    <w:name w:val="Heading 2 Char"/>
    <w:link w:val="Heading2"/>
    <w:rsid w:val="00290F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90F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90F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90F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90F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90F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90F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90F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90F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90F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90F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290F0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locked/>
    <w:rsid w:val="00290F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90F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09"/>
    <w:pPr>
      <w:spacing w:after="0"/>
    </w:pPr>
  </w:style>
  <w:style w:type="paragraph" w:customStyle="1" w:styleId="PL">
    <w:name w:val="PL"/>
    <w:link w:val="PLChar"/>
    <w:qFormat/>
    <w:rsid w:val="00290F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90F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90F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90F09"/>
    <w:rPr>
      <w:b/>
      <w:bCs/>
    </w:rPr>
  </w:style>
  <w:style w:type="table" w:styleId="TableGrid">
    <w:name w:val="Table Grid"/>
    <w:basedOn w:val="TableNormal"/>
    <w:uiPriority w:val="39"/>
    <w:rsid w:val="00290F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90F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90F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90F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90F09"/>
  </w:style>
  <w:style w:type="paragraph" w:customStyle="1" w:styleId="TALCharChar">
    <w:name w:val="TAL Char Char"/>
    <w:basedOn w:val="Normal"/>
    <w:link w:val="TALCharCharChar"/>
    <w:rsid w:val="00290F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90F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90F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90F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90F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90F09"/>
    <w:pPr>
      <w:numPr>
        <w:numId w:val="10"/>
      </w:numPr>
      <w:contextualSpacing/>
    </w:pPr>
  </w:style>
  <w:style w:type="character" w:customStyle="1" w:styleId="B10">
    <w:name w:val="B1 (文字)"/>
    <w:qFormat/>
    <w:locked/>
    <w:rsid w:val="00D57134"/>
    <w:rPr>
      <w:lang w:val="en-GB"/>
    </w:rPr>
  </w:style>
  <w:style w:type="paragraph" w:customStyle="1" w:styleId="a">
    <w:name w:val="佐藤２"/>
    <w:basedOn w:val="Normal"/>
    <w:rsid w:val="00D57134"/>
    <w:pPr>
      <w:numPr>
        <w:numId w:val="27"/>
      </w:numPr>
      <w:overflowPunct/>
      <w:autoSpaceDE/>
      <w:autoSpaceDN/>
      <w:adjustRightInd/>
      <w:textAlignment w:val="auto"/>
    </w:pPr>
    <w:rPr>
      <w:rFonts w:eastAsia="MS Gothic"/>
      <w:sz w:val="24"/>
    </w:rPr>
  </w:style>
  <w:style w:type="character" w:customStyle="1" w:styleId="B1Zchn">
    <w:name w:val="B1 Zchn"/>
    <w:rsid w:val="00C91A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B87FE-A4A8-41DB-9396-ACDD8735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2211</Words>
  <Characters>12608</Characters>
  <Application>Microsoft Office Word</Application>
  <DocSecurity>0</DocSecurity>
  <Lines>105</Lines>
  <Paragraphs>29</Paragraphs>
  <ScaleCrop>false</ScaleCrop>
  <Company/>
  <LinksUpToDate>false</LinksUpToDate>
  <CharactersWithSpaces>14790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2018-08-11T01:09:00Z</dcterms:created>
  <dcterms:modified xsi:type="dcterms:W3CDTF">2018-08-11T01:10:00Z</dcterms:modified>
  <cp:category/>
</cp:coreProperties>
</file>